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C33F99" w14:textId="77777777" w:rsidR="0090012C" w:rsidRPr="0090012C" w:rsidRDefault="0090012C" w:rsidP="0090012C">
      <w:pPr>
        <w:widowControl w:val="0"/>
        <w:overflowPunct w:val="0"/>
        <w:adjustRightInd w:val="0"/>
        <w:spacing w:after="0" w:line="360" w:lineRule="auto"/>
        <w:jc w:val="center"/>
        <w:rPr>
          <w:rFonts w:ascii="Verdana" w:eastAsia="Times New Roman" w:hAnsi="Verdana" w:cs="Verdana"/>
          <w:b/>
          <w:bCs/>
          <w:color w:val="000000"/>
          <w:kern w:val="28"/>
          <w:sz w:val="20"/>
          <w:szCs w:val="20"/>
          <w:u w:val="single"/>
          <w:lang w:val="es-AR" w:eastAsia="es-AR"/>
        </w:rPr>
      </w:pPr>
      <w:bookmarkStart w:id="0" w:name="OLE_LINK1"/>
      <w:bookmarkStart w:id="1" w:name="OLE_LINK2"/>
      <w:r w:rsidRPr="0090012C">
        <w:rPr>
          <w:rFonts w:ascii="Verdana" w:eastAsia="Times New Roman" w:hAnsi="Verdana" w:cs="Verdana"/>
          <w:b/>
          <w:bCs/>
          <w:color w:val="000000"/>
          <w:kern w:val="28"/>
          <w:sz w:val="20"/>
          <w:szCs w:val="20"/>
          <w:u w:val="single"/>
          <w:lang w:val="es-AR" w:eastAsia="es-AR"/>
        </w:rPr>
        <w:t>XV Seminario Internacional Sobre Tributación Local</w:t>
      </w:r>
    </w:p>
    <w:p w14:paraId="7E7F0B00" w14:textId="6F6BB582" w:rsidR="0090012C" w:rsidRDefault="0090012C" w:rsidP="0090012C">
      <w:pPr>
        <w:widowControl w:val="0"/>
        <w:overflowPunct w:val="0"/>
        <w:adjustRightInd w:val="0"/>
        <w:spacing w:after="0" w:line="360" w:lineRule="auto"/>
        <w:jc w:val="center"/>
        <w:rPr>
          <w:rFonts w:ascii="Verdana" w:eastAsia="Times New Roman" w:hAnsi="Verdana" w:cs="Verdana"/>
          <w:b/>
          <w:bCs/>
          <w:color w:val="000000"/>
          <w:kern w:val="28"/>
          <w:sz w:val="20"/>
          <w:szCs w:val="20"/>
          <w:u w:val="single"/>
          <w:lang w:val="es-AR" w:eastAsia="es-AR"/>
        </w:rPr>
      </w:pPr>
      <w:r w:rsidRPr="0090012C">
        <w:rPr>
          <w:rFonts w:ascii="Verdana" w:eastAsia="Times New Roman" w:hAnsi="Verdana" w:cs="Verdana"/>
          <w:b/>
          <w:bCs/>
          <w:color w:val="000000"/>
          <w:kern w:val="28"/>
          <w:sz w:val="20"/>
          <w:szCs w:val="20"/>
          <w:u w:val="single"/>
          <w:lang w:val="es-AR" w:eastAsia="es-AR"/>
        </w:rPr>
        <w:t>5 y 6 de Noviembre 2015 - SALTA ARGENTINA</w:t>
      </w:r>
    </w:p>
    <w:p w14:paraId="121F2FC5" w14:textId="77777777" w:rsidR="0090012C" w:rsidRDefault="0090012C" w:rsidP="0028759E">
      <w:pPr>
        <w:widowControl w:val="0"/>
        <w:overflowPunct w:val="0"/>
        <w:adjustRightInd w:val="0"/>
        <w:spacing w:after="0" w:line="360" w:lineRule="auto"/>
        <w:jc w:val="center"/>
        <w:rPr>
          <w:rFonts w:ascii="Verdana" w:eastAsia="Times New Roman" w:hAnsi="Verdana" w:cs="Verdana"/>
          <w:b/>
          <w:bCs/>
          <w:color w:val="000000"/>
          <w:kern w:val="28"/>
          <w:sz w:val="20"/>
          <w:szCs w:val="20"/>
          <w:u w:val="single"/>
          <w:lang w:val="es-AR" w:eastAsia="es-AR"/>
        </w:rPr>
      </w:pPr>
    </w:p>
    <w:p w14:paraId="54385406" w14:textId="77777777" w:rsidR="0028759E" w:rsidRDefault="005A6757" w:rsidP="0028759E">
      <w:pPr>
        <w:widowControl w:val="0"/>
        <w:overflowPunct w:val="0"/>
        <w:adjustRightInd w:val="0"/>
        <w:spacing w:after="0" w:line="360" w:lineRule="auto"/>
        <w:jc w:val="center"/>
        <w:rPr>
          <w:rFonts w:ascii="Verdana" w:eastAsia="Times New Roman" w:hAnsi="Verdana" w:cs="Verdana"/>
          <w:b/>
          <w:bCs/>
          <w:kern w:val="28"/>
          <w:sz w:val="20"/>
          <w:szCs w:val="20"/>
          <w:lang w:val="es-AR" w:eastAsia="es-AR"/>
        </w:rPr>
      </w:pPr>
      <w:r>
        <w:rPr>
          <w:rFonts w:ascii="Verdana" w:eastAsia="Times New Roman" w:hAnsi="Verdana" w:cs="Verdana"/>
          <w:b/>
          <w:bCs/>
          <w:color w:val="000000"/>
          <w:kern w:val="28"/>
          <w:sz w:val="20"/>
          <w:szCs w:val="20"/>
          <w:u w:val="single"/>
          <w:lang w:val="es-AR" w:eastAsia="es-AR"/>
        </w:rPr>
        <w:t>EL PRIVILEGIO DE LOS CREDITOS FISCALES EN EL NUEVO CÓDIGO CIVIL Y COMERCIAL DE LA NACION</w:t>
      </w:r>
    </w:p>
    <w:p w14:paraId="0FFC5D6C" w14:textId="77777777" w:rsidR="005A6757" w:rsidRDefault="005A6757" w:rsidP="0028759E">
      <w:pPr>
        <w:widowControl w:val="0"/>
        <w:overflowPunct w:val="0"/>
        <w:adjustRightInd w:val="0"/>
        <w:spacing w:after="0" w:line="360" w:lineRule="auto"/>
        <w:jc w:val="both"/>
        <w:rPr>
          <w:rFonts w:ascii="Verdana" w:eastAsia="Times New Roman" w:hAnsi="Verdana" w:cs="Verdana"/>
          <w:b/>
          <w:bCs/>
          <w:kern w:val="28"/>
          <w:sz w:val="20"/>
          <w:szCs w:val="20"/>
          <w:lang w:val="es-AR" w:eastAsia="es-AR"/>
        </w:rPr>
      </w:pPr>
      <w:r>
        <w:rPr>
          <w:rFonts w:ascii="Verdana" w:eastAsia="Times New Roman" w:hAnsi="Verdana" w:cs="Verdana"/>
          <w:b/>
          <w:bCs/>
          <w:kern w:val="28"/>
          <w:sz w:val="20"/>
          <w:szCs w:val="20"/>
          <w:lang w:val="es-AR" w:eastAsia="es-AR"/>
        </w:rPr>
        <w:tab/>
      </w:r>
      <w:r>
        <w:rPr>
          <w:rFonts w:ascii="Verdana" w:eastAsia="Times New Roman" w:hAnsi="Verdana" w:cs="Verdana"/>
          <w:b/>
          <w:bCs/>
          <w:kern w:val="28"/>
          <w:sz w:val="20"/>
          <w:szCs w:val="20"/>
          <w:lang w:val="es-AR" w:eastAsia="es-AR"/>
        </w:rPr>
        <w:tab/>
      </w:r>
      <w:r>
        <w:rPr>
          <w:rFonts w:ascii="Verdana" w:eastAsia="Times New Roman" w:hAnsi="Verdana" w:cs="Verdana"/>
          <w:b/>
          <w:bCs/>
          <w:kern w:val="28"/>
          <w:sz w:val="20"/>
          <w:szCs w:val="20"/>
          <w:lang w:val="es-AR" w:eastAsia="es-AR"/>
        </w:rPr>
        <w:tab/>
      </w:r>
      <w:r>
        <w:rPr>
          <w:rFonts w:ascii="Verdana" w:eastAsia="Times New Roman" w:hAnsi="Verdana" w:cs="Verdana"/>
          <w:b/>
          <w:bCs/>
          <w:kern w:val="28"/>
          <w:sz w:val="20"/>
          <w:szCs w:val="20"/>
          <w:lang w:val="es-AR" w:eastAsia="es-AR"/>
        </w:rPr>
        <w:tab/>
      </w:r>
      <w:r>
        <w:rPr>
          <w:rFonts w:ascii="Verdana" w:eastAsia="Times New Roman" w:hAnsi="Verdana" w:cs="Verdana"/>
          <w:b/>
          <w:bCs/>
          <w:kern w:val="28"/>
          <w:sz w:val="20"/>
          <w:szCs w:val="20"/>
          <w:lang w:val="es-AR" w:eastAsia="es-AR"/>
        </w:rPr>
        <w:tab/>
      </w:r>
      <w:r>
        <w:rPr>
          <w:rFonts w:ascii="Verdana" w:eastAsia="Times New Roman" w:hAnsi="Verdana" w:cs="Verdana"/>
          <w:b/>
          <w:bCs/>
          <w:kern w:val="28"/>
          <w:sz w:val="20"/>
          <w:szCs w:val="20"/>
          <w:lang w:val="es-AR" w:eastAsia="es-AR"/>
        </w:rPr>
        <w:tab/>
      </w:r>
      <w:r>
        <w:rPr>
          <w:rFonts w:ascii="Verdana" w:eastAsia="Times New Roman" w:hAnsi="Verdana" w:cs="Verdana"/>
          <w:b/>
          <w:bCs/>
          <w:kern w:val="28"/>
          <w:sz w:val="20"/>
          <w:szCs w:val="20"/>
          <w:lang w:val="es-AR" w:eastAsia="es-AR"/>
        </w:rPr>
        <w:tab/>
      </w:r>
    </w:p>
    <w:p w14:paraId="5F98B9A5" w14:textId="77777777" w:rsidR="0028759E" w:rsidRDefault="005A6757" w:rsidP="005A6757">
      <w:pPr>
        <w:widowControl w:val="0"/>
        <w:overflowPunct w:val="0"/>
        <w:adjustRightInd w:val="0"/>
        <w:spacing w:after="0" w:line="360" w:lineRule="auto"/>
        <w:ind w:left="4248" w:firstLine="708"/>
        <w:jc w:val="both"/>
        <w:rPr>
          <w:rFonts w:ascii="Verdana" w:eastAsia="Times New Roman" w:hAnsi="Verdana" w:cs="Verdana"/>
          <w:b/>
          <w:bCs/>
          <w:kern w:val="28"/>
          <w:sz w:val="20"/>
          <w:szCs w:val="20"/>
          <w:lang w:val="es-AR" w:eastAsia="es-AR"/>
        </w:rPr>
      </w:pPr>
      <w:r>
        <w:rPr>
          <w:rFonts w:ascii="Verdana" w:eastAsia="Times New Roman" w:hAnsi="Verdana" w:cs="Verdana"/>
          <w:b/>
          <w:bCs/>
          <w:kern w:val="28"/>
          <w:sz w:val="20"/>
          <w:szCs w:val="20"/>
          <w:lang w:val="es-AR" w:eastAsia="es-AR"/>
        </w:rPr>
        <w:t>Fernando C. Kalemkerian</w:t>
      </w:r>
    </w:p>
    <w:p w14:paraId="0116DEBD" w14:textId="77777777" w:rsidR="005A6757" w:rsidRDefault="005A6757" w:rsidP="0028759E">
      <w:pPr>
        <w:widowControl w:val="0"/>
        <w:overflowPunct w:val="0"/>
        <w:adjustRightInd w:val="0"/>
        <w:spacing w:after="0" w:line="360" w:lineRule="auto"/>
        <w:jc w:val="both"/>
        <w:rPr>
          <w:rFonts w:ascii="Verdana" w:eastAsia="Times New Roman" w:hAnsi="Verdana" w:cs="Verdana"/>
          <w:b/>
          <w:bCs/>
          <w:kern w:val="28"/>
          <w:sz w:val="20"/>
          <w:szCs w:val="20"/>
          <w:lang w:val="es-AR" w:eastAsia="es-AR"/>
        </w:rPr>
      </w:pPr>
    </w:p>
    <w:p w14:paraId="6EC30BDE" w14:textId="3DD53B43" w:rsidR="005A6757" w:rsidRDefault="0090012C" w:rsidP="0028759E">
      <w:pPr>
        <w:widowControl w:val="0"/>
        <w:overflowPunct w:val="0"/>
        <w:adjustRightInd w:val="0"/>
        <w:spacing w:after="0" w:line="360" w:lineRule="auto"/>
        <w:jc w:val="both"/>
        <w:rPr>
          <w:rFonts w:ascii="Verdana" w:eastAsia="Times New Roman" w:hAnsi="Verdana" w:cs="Verdana"/>
          <w:b/>
          <w:bCs/>
          <w:kern w:val="28"/>
          <w:sz w:val="20"/>
          <w:szCs w:val="20"/>
          <w:lang w:val="es-AR" w:eastAsia="es-AR"/>
        </w:rPr>
      </w:pPr>
      <w:r>
        <w:rPr>
          <w:rFonts w:ascii="Verdana" w:eastAsia="Times New Roman" w:hAnsi="Verdana" w:cs="Verdana"/>
          <w:b/>
          <w:bCs/>
          <w:kern w:val="28"/>
          <w:sz w:val="20"/>
          <w:szCs w:val="20"/>
          <w:lang w:val="es-AR" w:eastAsia="es-AR"/>
        </w:rPr>
        <w:t>ABSTRACT</w:t>
      </w:r>
      <w:r w:rsidR="005A6757">
        <w:rPr>
          <w:rFonts w:ascii="Verdana" w:eastAsia="Times New Roman" w:hAnsi="Verdana" w:cs="Verdana"/>
          <w:b/>
          <w:bCs/>
          <w:kern w:val="28"/>
          <w:sz w:val="20"/>
          <w:szCs w:val="20"/>
          <w:lang w:val="es-AR" w:eastAsia="es-AR"/>
        </w:rPr>
        <w:t xml:space="preserve">: </w:t>
      </w:r>
    </w:p>
    <w:p w14:paraId="3B7FF54E" w14:textId="5E24C3BD" w:rsidR="001D6BC9" w:rsidRPr="001D6BC9" w:rsidRDefault="001D6BC9" w:rsidP="00C84830">
      <w:pPr>
        <w:widowControl w:val="0"/>
        <w:overflowPunct w:val="0"/>
        <w:adjustRightInd w:val="0"/>
        <w:spacing w:after="0" w:line="240" w:lineRule="auto"/>
        <w:jc w:val="both"/>
        <w:rPr>
          <w:rFonts w:ascii="Verdana" w:eastAsia="Times New Roman" w:hAnsi="Verdana" w:cs="Verdana"/>
          <w:b/>
          <w:bCs/>
          <w:kern w:val="28"/>
          <w:sz w:val="20"/>
          <w:szCs w:val="20"/>
          <w:lang w:val="es-AR" w:eastAsia="es-AR"/>
        </w:rPr>
      </w:pPr>
      <w:r>
        <w:rPr>
          <w:rFonts w:ascii="Verdana" w:eastAsia="Times New Roman" w:hAnsi="Verdana" w:cs="Verdana"/>
          <w:b/>
          <w:bCs/>
          <w:kern w:val="28"/>
          <w:sz w:val="20"/>
          <w:szCs w:val="20"/>
          <w:lang w:val="es-AR" w:eastAsia="es-AR"/>
        </w:rPr>
        <w:t xml:space="preserve">La regulación de los </w:t>
      </w:r>
      <w:r w:rsidRPr="001D6BC9">
        <w:rPr>
          <w:rFonts w:ascii="Verdana" w:eastAsia="Times New Roman" w:hAnsi="Verdana" w:cs="Verdana"/>
          <w:b/>
          <w:bCs/>
          <w:kern w:val="28"/>
          <w:sz w:val="20"/>
          <w:szCs w:val="20"/>
          <w:lang w:val="es-AR" w:eastAsia="es-AR"/>
        </w:rPr>
        <w:t>privilegios generales contenida en</w:t>
      </w:r>
      <w:r>
        <w:rPr>
          <w:rFonts w:ascii="Verdana" w:eastAsia="Times New Roman" w:hAnsi="Verdana" w:cs="Verdana"/>
          <w:b/>
          <w:bCs/>
          <w:kern w:val="28"/>
          <w:sz w:val="20"/>
          <w:szCs w:val="20"/>
          <w:lang w:val="es-AR" w:eastAsia="es-AR"/>
        </w:rPr>
        <w:t xml:space="preserve"> el Código de Vélez </w:t>
      </w:r>
      <w:r w:rsidRPr="001D6BC9">
        <w:rPr>
          <w:rFonts w:ascii="Verdana" w:eastAsia="Times New Roman" w:hAnsi="Verdana" w:cs="Verdana"/>
          <w:b/>
          <w:bCs/>
          <w:kern w:val="28"/>
          <w:sz w:val="20"/>
          <w:szCs w:val="20"/>
          <w:lang w:val="es-AR" w:eastAsia="es-AR"/>
        </w:rPr>
        <w:t xml:space="preserve">caía al vacío, pues la doctrina era conteste en sólo podían hacerse valer en caso de ejecución colectiva de los bienes del deudor. Y en ese caso,  resultaba aplicable  la regulación de los privilegios de la Ley de Concursos y Quiebras. </w:t>
      </w:r>
    </w:p>
    <w:p w14:paraId="36F27F7D" w14:textId="31573539" w:rsidR="001D6BC9" w:rsidRPr="001D6BC9" w:rsidRDefault="001D6BC9" w:rsidP="00C84830">
      <w:pPr>
        <w:widowControl w:val="0"/>
        <w:overflowPunct w:val="0"/>
        <w:adjustRightInd w:val="0"/>
        <w:spacing w:after="0" w:line="240" w:lineRule="auto"/>
        <w:jc w:val="both"/>
        <w:rPr>
          <w:rFonts w:ascii="Verdana" w:eastAsia="Times New Roman" w:hAnsi="Verdana" w:cs="Verdana"/>
          <w:b/>
          <w:bCs/>
          <w:kern w:val="28"/>
          <w:sz w:val="20"/>
          <w:szCs w:val="20"/>
          <w:lang w:val="es-AR" w:eastAsia="es-AR"/>
        </w:rPr>
      </w:pPr>
      <w:r>
        <w:rPr>
          <w:rFonts w:ascii="Verdana" w:eastAsia="Times New Roman" w:hAnsi="Verdana" w:cs="Verdana"/>
          <w:b/>
          <w:bCs/>
          <w:kern w:val="28"/>
          <w:sz w:val="20"/>
          <w:szCs w:val="20"/>
          <w:lang w:val="es-AR" w:eastAsia="es-AR"/>
        </w:rPr>
        <w:t>Ello ha sido recogido</w:t>
      </w:r>
      <w:r w:rsidRPr="001D6BC9">
        <w:rPr>
          <w:rFonts w:ascii="Verdana" w:eastAsia="Times New Roman" w:hAnsi="Verdana" w:cs="Verdana"/>
          <w:b/>
          <w:bCs/>
          <w:kern w:val="28"/>
          <w:sz w:val="20"/>
          <w:szCs w:val="20"/>
          <w:lang w:val="es-AR" w:eastAsia="es-AR"/>
        </w:rPr>
        <w:t xml:space="preserve"> en forma expresa en el art. 2580 </w:t>
      </w:r>
      <w:r>
        <w:rPr>
          <w:rFonts w:ascii="Verdana" w:eastAsia="Times New Roman" w:hAnsi="Verdana" w:cs="Verdana"/>
          <w:b/>
          <w:bCs/>
          <w:kern w:val="28"/>
          <w:sz w:val="20"/>
          <w:szCs w:val="20"/>
          <w:lang w:val="es-AR" w:eastAsia="es-AR"/>
        </w:rPr>
        <w:t xml:space="preserve">del Código Civil y Comercial de la Nación, que expresamente remite a esta normativa. </w:t>
      </w:r>
    </w:p>
    <w:p w14:paraId="353B3BD9" w14:textId="7077E622" w:rsidR="001D6BC9" w:rsidRPr="001D6BC9" w:rsidRDefault="001D6BC9" w:rsidP="00C84830">
      <w:pPr>
        <w:widowControl w:val="0"/>
        <w:overflowPunct w:val="0"/>
        <w:adjustRightInd w:val="0"/>
        <w:spacing w:after="0" w:line="240" w:lineRule="auto"/>
        <w:jc w:val="both"/>
        <w:rPr>
          <w:rFonts w:ascii="Verdana" w:eastAsia="Times New Roman" w:hAnsi="Verdana" w:cs="Verdana"/>
          <w:b/>
          <w:bCs/>
          <w:kern w:val="28"/>
          <w:sz w:val="20"/>
          <w:szCs w:val="20"/>
          <w:lang w:val="es-AR" w:eastAsia="es-AR"/>
        </w:rPr>
      </w:pPr>
      <w:r w:rsidRPr="001D6BC9">
        <w:rPr>
          <w:rFonts w:ascii="Verdana" w:eastAsia="Times New Roman" w:hAnsi="Verdana" w:cs="Verdana"/>
          <w:b/>
          <w:bCs/>
          <w:kern w:val="28"/>
          <w:sz w:val="20"/>
          <w:szCs w:val="20"/>
          <w:lang w:val="es-AR" w:eastAsia="es-AR"/>
        </w:rPr>
        <w:t>Los Gastos de Justicia en el Codigo de Velez, constituían una excepción al principio mencionado dado que no obstante estar investidos de un privilegio general en el artículo 3979 inc 1), funcionaban en las ejecuciones indidivuales en virtud de lo que disponía el artículo 3900</w:t>
      </w:r>
      <w:r>
        <w:rPr>
          <w:rFonts w:ascii="Verdana" w:eastAsia="Times New Roman" w:hAnsi="Verdana" w:cs="Verdana"/>
          <w:b/>
          <w:bCs/>
          <w:kern w:val="28"/>
          <w:sz w:val="20"/>
          <w:szCs w:val="20"/>
          <w:lang w:val="es-AR" w:eastAsia="es-AR"/>
        </w:rPr>
        <w:t>.</w:t>
      </w:r>
    </w:p>
    <w:p w14:paraId="53036729" w14:textId="5526E0E4" w:rsidR="001D6BC9" w:rsidRPr="001D6BC9" w:rsidRDefault="001D6BC9" w:rsidP="00C84830">
      <w:pPr>
        <w:widowControl w:val="0"/>
        <w:overflowPunct w:val="0"/>
        <w:adjustRightInd w:val="0"/>
        <w:spacing w:after="0" w:line="240" w:lineRule="auto"/>
        <w:jc w:val="both"/>
        <w:rPr>
          <w:rFonts w:ascii="Verdana" w:eastAsia="Times New Roman" w:hAnsi="Verdana" w:cs="Verdana"/>
          <w:b/>
          <w:bCs/>
          <w:kern w:val="28"/>
          <w:sz w:val="20"/>
          <w:szCs w:val="20"/>
          <w:lang w:val="es-AR" w:eastAsia="es-AR"/>
        </w:rPr>
      </w:pPr>
      <w:r w:rsidRPr="001D6BC9">
        <w:rPr>
          <w:rFonts w:ascii="Verdana" w:eastAsia="Times New Roman" w:hAnsi="Verdana" w:cs="Verdana"/>
          <w:b/>
          <w:bCs/>
          <w:kern w:val="28"/>
          <w:sz w:val="20"/>
          <w:szCs w:val="20"/>
          <w:lang w:val="es-AR" w:eastAsia="es-AR"/>
        </w:rPr>
        <w:t>Vélez Sarfield otorgó tan sólo un privilegio general a los “créditos del fisco y de las municipalidades por impuestos directos o indirectos” (arts. 3879 inc. 2), 3880 inc. 5) y cctes).</w:t>
      </w:r>
      <w:r>
        <w:rPr>
          <w:rFonts w:ascii="Verdana" w:eastAsia="Times New Roman" w:hAnsi="Verdana" w:cs="Verdana"/>
          <w:b/>
          <w:bCs/>
          <w:kern w:val="28"/>
          <w:sz w:val="20"/>
          <w:szCs w:val="20"/>
          <w:lang w:val="es-AR" w:eastAsia="es-AR"/>
        </w:rPr>
        <w:t xml:space="preserve"> Ello dio lugar a tres teorías respecto de su rango: </w:t>
      </w:r>
      <w:r w:rsidRPr="001D6BC9">
        <w:rPr>
          <w:rFonts w:ascii="Verdana" w:eastAsia="Times New Roman" w:hAnsi="Verdana" w:cs="Verdana"/>
          <w:b/>
          <w:bCs/>
          <w:kern w:val="28"/>
          <w:sz w:val="20"/>
          <w:szCs w:val="20"/>
          <w:lang w:val="es-AR" w:eastAsia="es-AR"/>
        </w:rPr>
        <w:t xml:space="preserve">a) </w:t>
      </w:r>
      <w:r>
        <w:rPr>
          <w:rFonts w:ascii="Verdana" w:eastAsia="Times New Roman" w:hAnsi="Verdana" w:cs="Verdana"/>
          <w:b/>
          <w:bCs/>
          <w:kern w:val="28"/>
          <w:sz w:val="20"/>
          <w:szCs w:val="20"/>
          <w:lang w:val="es-AR" w:eastAsia="es-AR"/>
        </w:rPr>
        <w:t xml:space="preserve">aquella que </w:t>
      </w:r>
      <w:r w:rsidRPr="001D6BC9">
        <w:rPr>
          <w:rFonts w:ascii="Verdana" w:eastAsia="Times New Roman" w:hAnsi="Verdana" w:cs="Verdana"/>
          <w:b/>
          <w:bCs/>
          <w:kern w:val="28"/>
          <w:sz w:val="20"/>
          <w:szCs w:val="20"/>
          <w:lang w:val="es-AR" w:eastAsia="es-AR"/>
        </w:rPr>
        <w:t xml:space="preserve"> consideraba que no tenían cabida en las ejecuciones individuales</w:t>
      </w:r>
      <w:r>
        <w:rPr>
          <w:rFonts w:ascii="Verdana" w:eastAsia="Times New Roman" w:hAnsi="Verdana" w:cs="Verdana"/>
          <w:b/>
          <w:bCs/>
          <w:kern w:val="28"/>
          <w:sz w:val="20"/>
          <w:szCs w:val="20"/>
          <w:lang w:val="es-AR" w:eastAsia="es-AR"/>
        </w:rPr>
        <w:t xml:space="preserve"> b) la que </w:t>
      </w:r>
      <w:r w:rsidR="00080905">
        <w:rPr>
          <w:rFonts w:ascii="Verdana" w:eastAsia="Times New Roman" w:hAnsi="Verdana" w:cs="Verdana"/>
          <w:b/>
          <w:bCs/>
          <w:kern w:val="28"/>
          <w:sz w:val="20"/>
          <w:szCs w:val="20"/>
          <w:lang w:val="es-AR" w:eastAsia="es-AR"/>
        </w:rPr>
        <w:t xml:space="preserve">entendía </w:t>
      </w:r>
      <w:r>
        <w:rPr>
          <w:rFonts w:ascii="Verdana" w:eastAsia="Times New Roman" w:hAnsi="Verdana" w:cs="Verdana"/>
          <w:b/>
          <w:bCs/>
          <w:kern w:val="28"/>
          <w:sz w:val="20"/>
          <w:szCs w:val="20"/>
          <w:lang w:val="es-AR" w:eastAsia="es-AR"/>
        </w:rPr>
        <w:t xml:space="preserve">que </w:t>
      </w:r>
      <w:r w:rsidRPr="001D6BC9">
        <w:rPr>
          <w:rFonts w:ascii="Verdana" w:eastAsia="Times New Roman" w:hAnsi="Verdana" w:cs="Verdana"/>
          <w:b/>
          <w:bCs/>
          <w:kern w:val="28"/>
          <w:sz w:val="20"/>
          <w:szCs w:val="20"/>
          <w:lang w:val="es-AR" w:eastAsia="es-AR"/>
        </w:rPr>
        <w:t>ciert</w:t>
      </w:r>
      <w:r>
        <w:rPr>
          <w:rFonts w:ascii="Verdana" w:eastAsia="Times New Roman" w:hAnsi="Verdana" w:cs="Verdana"/>
          <w:b/>
          <w:bCs/>
          <w:kern w:val="28"/>
          <w:sz w:val="20"/>
          <w:szCs w:val="20"/>
          <w:lang w:val="es-AR" w:eastAsia="es-AR"/>
        </w:rPr>
        <w:t xml:space="preserve">os tributos se comportaban de modo similar a los Gastos de Justicia y finalmente </w:t>
      </w:r>
      <w:r w:rsidRPr="001D6BC9">
        <w:rPr>
          <w:rFonts w:ascii="Verdana" w:eastAsia="Times New Roman" w:hAnsi="Verdana" w:cs="Verdana"/>
          <w:b/>
          <w:bCs/>
          <w:kern w:val="28"/>
          <w:sz w:val="20"/>
          <w:szCs w:val="20"/>
          <w:lang w:val="es-AR" w:eastAsia="es-AR"/>
        </w:rPr>
        <w:t xml:space="preserve">c) </w:t>
      </w:r>
      <w:r>
        <w:rPr>
          <w:rFonts w:ascii="Verdana" w:eastAsia="Times New Roman" w:hAnsi="Verdana" w:cs="Verdana"/>
          <w:b/>
          <w:bCs/>
          <w:kern w:val="28"/>
          <w:sz w:val="20"/>
          <w:szCs w:val="20"/>
          <w:lang w:val="es-AR" w:eastAsia="es-AR"/>
        </w:rPr>
        <w:t xml:space="preserve">la que distinguía </w:t>
      </w:r>
      <w:r w:rsidRPr="001D6BC9">
        <w:rPr>
          <w:rFonts w:ascii="Verdana" w:eastAsia="Times New Roman" w:hAnsi="Verdana" w:cs="Verdana"/>
          <w:b/>
          <w:bCs/>
          <w:kern w:val="28"/>
          <w:sz w:val="20"/>
          <w:szCs w:val="20"/>
          <w:lang w:val="es-AR" w:eastAsia="es-AR"/>
        </w:rPr>
        <w:t xml:space="preserve">entre tributos anteriores y posteriores al crédito de que se trate, haciendo prevalecer los créditos fiscales </w:t>
      </w:r>
      <w:r w:rsidR="00080905">
        <w:rPr>
          <w:rFonts w:ascii="Verdana" w:eastAsia="Times New Roman" w:hAnsi="Verdana" w:cs="Verdana"/>
          <w:b/>
          <w:bCs/>
          <w:kern w:val="28"/>
          <w:sz w:val="20"/>
          <w:szCs w:val="20"/>
          <w:lang w:val="es-AR" w:eastAsia="es-AR"/>
        </w:rPr>
        <w:t>devengados con anterioridad</w:t>
      </w:r>
      <w:r>
        <w:rPr>
          <w:rFonts w:ascii="Verdana" w:eastAsia="Times New Roman" w:hAnsi="Verdana" w:cs="Verdana"/>
          <w:b/>
          <w:bCs/>
          <w:kern w:val="28"/>
          <w:sz w:val="20"/>
          <w:szCs w:val="20"/>
          <w:lang w:val="es-AR" w:eastAsia="es-AR"/>
        </w:rPr>
        <w:t>.</w:t>
      </w:r>
      <w:r w:rsidRPr="001D6BC9">
        <w:rPr>
          <w:rFonts w:ascii="Verdana" w:eastAsia="Times New Roman" w:hAnsi="Verdana" w:cs="Verdana"/>
          <w:b/>
          <w:bCs/>
          <w:kern w:val="28"/>
          <w:sz w:val="20"/>
          <w:szCs w:val="20"/>
          <w:lang w:val="es-AR" w:eastAsia="es-AR"/>
        </w:rPr>
        <w:t xml:space="preserve"> </w:t>
      </w:r>
    </w:p>
    <w:p w14:paraId="78F4CAE2" w14:textId="4AE9345B" w:rsidR="001D6BC9" w:rsidRPr="001D6BC9" w:rsidRDefault="001D6BC9" w:rsidP="00C84830">
      <w:pPr>
        <w:widowControl w:val="0"/>
        <w:overflowPunct w:val="0"/>
        <w:adjustRightInd w:val="0"/>
        <w:spacing w:after="0" w:line="240" w:lineRule="auto"/>
        <w:jc w:val="both"/>
        <w:rPr>
          <w:rFonts w:ascii="Verdana" w:eastAsia="Times New Roman" w:hAnsi="Verdana" w:cs="Verdana"/>
          <w:b/>
          <w:bCs/>
          <w:kern w:val="28"/>
          <w:sz w:val="20"/>
          <w:szCs w:val="20"/>
          <w:lang w:val="es-AR" w:eastAsia="es-AR"/>
        </w:rPr>
      </w:pPr>
      <w:r w:rsidRPr="001D6BC9">
        <w:rPr>
          <w:rFonts w:ascii="Verdana" w:eastAsia="Times New Roman" w:hAnsi="Verdana" w:cs="Verdana"/>
          <w:b/>
          <w:bCs/>
          <w:kern w:val="28"/>
          <w:sz w:val="20"/>
          <w:szCs w:val="20"/>
          <w:lang w:val="es-AR" w:eastAsia="es-AR"/>
        </w:rPr>
        <w:t xml:space="preserve">El nuevo artículo 2582 enumera en seis incisos los créditos que gozan privilegio especial, </w:t>
      </w:r>
      <w:r w:rsidR="00C84830">
        <w:rPr>
          <w:rFonts w:ascii="Verdana" w:eastAsia="Times New Roman" w:hAnsi="Verdana" w:cs="Verdana"/>
          <w:b/>
          <w:bCs/>
          <w:kern w:val="28"/>
          <w:sz w:val="20"/>
          <w:szCs w:val="20"/>
          <w:lang w:val="es-AR" w:eastAsia="es-AR"/>
        </w:rPr>
        <w:t xml:space="preserve">otorgando a </w:t>
      </w:r>
      <w:r w:rsidR="00080905">
        <w:rPr>
          <w:rFonts w:ascii="Verdana" w:eastAsia="Times New Roman" w:hAnsi="Verdana" w:cs="Verdana"/>
          <w:b/>
          <w:bCs/>
          <w:kern w:val="28"/>
          <w:sz w:val="20"/>
          <w:szCs w:val="20"/>
          <w:lang w:val="es-AR" w:eastAsia="es-AR"/>
        </w:rPr>
        <w:t>ciertos</w:t>
      </w:r>
      <w:r w:rsidR="00C84830">
        <w:rPr>
          <w:rFonts w:ascii="Verdana" w:eastAsia="Times New Roman" w:hAnsi="Verdana" w:cs="Verdana"/>
          <w:b/>
          <w:bCs/>
          <w:kern w:val="28"/>
          <w:sz w:val="20"/>
          <w:szCs w:val="20"/>
          <w:lang w:val="es-AR" w:eastAsia="es-AR"/>
        </w:rPr>
        <w:t xml:space="preserve"> créditos fiscales  - </w:t>
      </w:r>
      <w:r w:rsidRPr="001D6BC9">
        <w:rPr>
          <w:rFonts w:ascii="Verdana" w:eastAsia="Times New Roman" w:hAnsi="Verdana" w:cs="Verdana"/>
          <w:b/>
          <w:bCs/>
          <w:kern w:val="28"/>
          <w:sz w:val="20"/>
          <w:szCs w:val="20"/>
          <w:lang w:val="es-AR" w:eastAsia="es-AR"/>
        </w:rPr>
        <w:t>“impuestos, tasas y contribuciones de mejoras que se aplican a determinados bienes”</w:t>
      </w:r>
      <w:r w:rsidR="00C84830">
        <w:rPr>
          <w:rFonts w:ascii="Verdana" w:eastAsia="Times New Roman" w:hAnsi="Verdana" w:cs="Verdana"/>
          <w:b/>
          <w:bCs/>
          <w:kern w:val="28"/>
          <w:sz w:val="20"/>
          <w:szCs w:val="20"/>
          <w:lang w:val="es-AR" w:eastAsia="es-AR"/>
        </w:rPr>
        <w:t xml:space="preserve"> – el tercer lugar</w:t>
      </w:r>
      <w:r w:rsidR="00080905">
        <w:rPr>
          <w:rFonts w:ascii="Verdana" w:eastAsia="Times New Roman" w:hAnsi="Verdana" w:cs="Verdana"/>
          <w:b/>
          <w:bCs/>
          <w:kern w:val="28"/>
          <w:sz w:val="20"/>
          <w:szCs w:val="20"/>
          <w:lang w:val="es-AR" w:eastAsia="es-AR"/>
        </w:rPr>
        <w:t xml:space="preserve"> en la enumeración</w:t>
      </w:r>
      <w:r w:rsidRPr="001D6BC9">
        <w:rPr>
          <w:rFonts w:ascii="Verdana" w:eastAsia="Times New Roman" w:hAnsi="Verdana" w:cs="Verdana"/>
          <w:b/>
          <w:bCs/>
          <w:kern w:val="28"/>
          <w:sz w:val="20"/>
          <w:szCs w:val="20"/>
          <w:lang w:val="es-AR" w:eastAsia="es-AR"/>
        </w:rPr>
        <w:t xml:space="preserve">. </w:t>
      </w:r>
    </w:p>
    <w:p w14:paraId="5695EB99" w14:textId="04F813C1" w:rsidR="001D6BC9" w:rsidRPr="001D6BC9" w:rsidRDefault="001D6BC9" w:rsidP="00C84830">
      <w:pPr>
        <w:widowControl w:val="0"/>
        <w:overflowPunct w:val="0"/>
        <w:adjustRightInd w:val="0"/>
        <w:spacing w:after="0" w:line="240" w:lineRule="auto"/>
        <w:jc w:val="both"/>
        <w:rPr>
          <w:rFonts w:ascii="Verdana" w:eastAsia="Times New Roman" w:hAnsi="Verdana" w:cs="Verdana"/>
          <w:b/>
          <w:bCs/>
          <w:kern w:val="28"/>
          <w:sz w:val="20"/>
          <w:szCs w:val="20"/>
          <w:lang w:val="es-AR" w:eastAsia="es-AR"/>
        </w:rPr>
      </w:pPr>
      <w:r w:rsidRPr="001D6BC9">
        <w:rPr>
          <w:rFonts w:ascii="Verdana" w:eastAsia="Times New Roman" w:hAnsi="Verdana" w:cs="Verdana"/>
          <w:b/>
          <w:bCs/>
          <w:kern w:val="28"/>
          <w:sz w:val="20"/>
          <w:szCs w:val="20"/>
          <w:lang w:val="es-AR" w:eastAsia="es-AR"/>
        </w:rPr>
        <w:t xml:space="preserve">El art. 2586 organiza el rango de los privilegios mencionados y sienta una regla general </w:t>
      </w:r>
      <w:r w:rsidR="00C84830">
        <w:rPr>
          <w:rFonts w:ascii="Verdana" w:eastAsia="Times New Roman" w:hAnsi="Verdana" w:cs="Verdana"/>
          <w:b/>
          <w:bCs/>
          <w:kern w:val="28"/>
          <w:sz w:val="20"/>
          <w:szCs w:val="20"/>
          <w:lang w:val="es-AR" w:eastAsia="es-AR"/>
        </w:rPr>
        <w:t xml:space="preserve">– la prelación en función del orden de sus incisos - </w:t>
      </w:r>
      <w:r w:rsidRPr="001D6BC9">
        <w:rPr>
          <w:rFonts w:ascii="Verdana" w:eastAsia="Times New Roman" w:hAnsi="Verdana" w:cs="Verdana"/>
          <w:b/>
          <w:bCs/>
          <w:kern w:val="28"/>
          <w:sz w:val="20"/>
          <w:szCs w:val="20"/>
          <w:lang w:val="es-AR" w:eastAsia="es-AR"/>
        </w:rPr>
        <w:t xml:space="preserve">que luego aparece </w:t>
      </w:r>
      <w:r w:rsidR="00C84830">
        <w:rPr>
          <w:rFonts w:ascii="Verdana" w:eastAsia="Times New Roman" w:hAnsi="Verdana" w:cs="Verdana"/>
          <w:b/>
          <w:bCs/>
          <w:kern w:val="28"/>
          <w:sz w:val="20"/>
          <w:szCs w:val="20"/>
          <w:lang w:val="es-AR" w:eastAsia="es-AR"/>
        </w:rPr>
        <w:t xml:space="preserve">desvirtuada por la aplicación </w:t>
      </w:r>
      <w:r w:rsidRPr="001D6BC9">
        <w:rPr>
          <w:rFonts w:ascii="Verdana" w:eastAsia="Times New Roman" w:hAnsi="Verdana" w:cs="Verdana"/>
          <w:b/>
          <w:bCs/>
          <w:kern w:val="28"/>
          <w:sz w:val="20"/>
          <w:szCs w:val="20"/>
          <w:lang w:val="es-AR" w:eastAsia="es-AR"/>
        </w:rPr>
        <w:t xml:space="preserve"> </w:t>
      </w:r>
      <w:r w:rsidR="00C84830">
        <w:rPr>
          <w:rFonts w:ascii="Verdana" w:eastAsia="Times New Roman" w:hAnsi="Verdana" w:cs="Verdana"/>
          <w:b/>
          <w:bCs/>
          <w:kern w:val="28"/>
          <w:sz w:val="20"/>
          <w:szCs w:val="20"/>
          <w:lang w:val="es-AR" w:eastAsia="es-AR"/>
        </w:rPr>
        <w:t>d</w:t>
      </w:r>
      <w:r w:rsidRPr="001D6BC9">
        <w:rPr>
          <w:rFonts w:ascii="Verdana" w:eastAsia="Times New Roman" w:hAnsi="Verdana" w:cs="Verdana"/>
          <w:b/>
          <w:bCs/>
          <w:kern w:val="28"/>
          <w:sz w:val="20"/>
          <w:szCs w:val="20"/>
          <w:lang w:val="es-AR" w:eastAsia="es-AR"/>
        </w:rPr>
        <w:t xml:space="preserve">el principio </w:t>
      </w:r>
      <w:r w:rsidRPr="00C84830">
        <w:rPr>
          <w:rFonts w:ascii="Verdana" w:eastAsia="Times New Roman" w:hAnsi="Verdana" w:cs="Verdana"/>
          <w:b/>
          <w:bCs/>
          <w:i/>
          <w:kern w:val="28"/>
          <w:sz w:val="20"/>
          <w:szCs w:val="20"/>
          <w:lang w:val="es-AR" w:eastAsia="es-AR"/>
        </w:rPr>
        <w:t>prior in tempore potior in iure</w:t>
      </w:r>
      <w:r w:rsidR="00C84830">
        <w:rPr>
          <w:rFonts w:ascii="Verdana" w:eastAsia="Times New Roman" w:hAnsi="Verdana" w:cs="Verdana"/>
          <w:b/>
          <w:bCs/>
          <w:i/>
          <w:kern w:val="28"/>
          <w:sz w:val="20"/>
          <w:szCs w:val="20"/>
          <w:lang w:val="es-AR" w:eastAsia="es-AR"/>
        </w:rPr>
        <w:t>.</w:t>
      </w:r>
      <w:r w:rsidRPr="001D6BC9">
        <w:rPr>
          <w:rFonts w:ascii="Verdana" w:eastAsia="Times New Roman" w:hAnsi="Verdana" w:cs="Verdana"/>
          <w:b/>
          <w:bCs/>
          <w:kern w:val="28"/>
          <w:sz w:val="20"/>
          <w:szCs w:val="20"/>
          <w:lang w:val="es-AR" w:eastAsia="es-AR"/>
        </w:rPr>
        <w:t xml:space="preserve"> </w:t>
      </w:r>
    </w:p>
    <w:p w14:paraId="507C2DD7" w14:textId="6F8A6311" w:rsidR="001D6BC9" w:rsidRPr="001D6BC9" w:rsidRDefault="001D6BC9" w:rsidP="00C84830">
      <w:pPr>
        <w:widowControl w:val="0"/>
        <w:overflowPunct w:val="0"/>
        <w:adjustRightInd w:val="0"/>
        <w:spacing w:after="0" w:line="240" w:lineRule="auto"/>
        <w:jc w:val="both"/>
        <w:rPr>
          <w:rFonts w:ascii="Verdana" w:eastAsia="Times New Roman" w:hAnsi="Verdana" w:cs="Verdana"/>
          <w:b/>
          <w:bCs/>
          <w:kern w:val="28"/>
          <w:sz w:val="20"/>
          <w:szCs w:val="20"/>
          <w:lang w:val="es-AR" w:eastAsia="es-AR"/>
        </w:rPr>
      </w:pPr>
      <w:r w:rsidRPr="001D6BC9">
        <w:rPr>
          <w:rFonts w:ascii="Verdana" w:eastAsia="Times New Roman" w:hAnsi="Verdana" w:cs="Verdana"/>
          <w:b/>
          <w:bCs/>
          <w:kern w:val="28"/>
          <w:sz w:val="20"/>
          <w:szCs w:val="20"/>
          <w:lang w:val="es-AR" w:eastAsia="es-AR"/>
        </w:rPr>
        <w:t>En el caso particular de los tributos mencionados por el artículo 2582, se establece en los incisos c) y d) del artículo 2586 que en caso de conflicto con créditos con garantías reales o con créditos laborales, prevalecerán sobre éstos si se devengaron con anterioridad a la constitución de la garantía, o al nacimiento del crédito laboral.</w:t>
      </w:r>
    </w:p>
    <w:p w14:paraId="46F7621A" w14:textId="77777777" w:rsidR="001D6BC9" w:rsidRDefault="001D6BC9" w:rsidP="00C84830">
      <w:pPr>
        <w:widowControl w:val="0"/>
        <w:overflowPunct w:val="0"/>
        <w:adjustRightInd w:val="0"/>
        <w:spacing w:after="0" w:line="240" w:lineRule="auto"/>
        <w:jc w:val="both"/>
        <w:rPr>
          <w:rFonts w:ascii="Verdana" w:eastAsia="Times New Roman" w:hAnsi="Verdana" w:cs="Verdana"/>
          <w:b/>
          <w:bCs/>
          <w:kern w:val="28"/>
          <w:sz w:val="20"/>
          <w:szCs w:val="20"/>
          <w:lang w:val="es-AR" w:eastAsia="es-AR"/>
        </w:rPr>
      </w:pPr>
      <w:r w:rsidRPr="001D6BC9">
        <w:rPr>
          <w:rFonts w:ascii="Verdana" w:eastAsia="Times New Roman" w:hAnsi="Verdana" w:cs="Verdana"/>
          <w:b/>
          <w:bCs/>
          <w:kern w:val="28"/>
          <w:sz w:val="20"/>
          <w:szCs w:val="20"/>
          <w:lang w:val="es-AR" w:eastAsia="es-AR"/>
        </w:rPr>
        <w:t xml:space="preserve">Vale decir que la solución que a la postre terminó por imponerse, coincide con la tercera de las posturas que hemos mencionado con anterioridad y que atiende a la época de nacimiento de los créditos fiscales. </w:t>
      </w:r>
    </w:p>
    <w:p w14:paraId="4BD316CB" w14:textId="26F1FC3A" w:rsidR="00B522A5" w:rsidRPr="001D6BC9" w:rsidRDefault="00B522A5" w:rsidP="00B522A5">
      <w:pPr>
        <w:widowControl w:val="0"/>
        <w:overflowPunct w:val="0"/>
        <w:adjustRightInd w:val="0"/>
        <w:spacing w:after="0" w:line="240" w:lineRule="auto"/>
        <w:jc w:val="both"/>
        <w:rPr>
          <w:rFonts w:ascii="Verdana" w:eastAsia="Times New Roman" w:hAnsi="Verdana" w:cs="Verdana"/>
          <w:b/>
          <w:bCs/>
          <w:kern w:val="28"/>
          <w:sz w:val="20"/>
          <w:szCs w:val="20"/>
          <w:lang w:val="es-AR" w:eastAsia="es-AR"/>
        </w:rPr>
      </w:pPr>
      <w:r>
        <w:rPr>
          <w:rFonts w:ascii="Verdana" w:eastAsia="Times New Roman" w:hAnsi="Verdana" w:cs="Verdana"/>
          <w:b/>
          <w:bCs/>
          <w:kern w:val="28"/>
          <w:sz w:val="20"/>
          <w:szCs w:val="20"/>
          <w:lang w:val="es-AR" w:eastAsia="es-AR"/>
        </w:rPr>
        <w:t>Queda por resolver qué debe entenderse por tributo que recae sobre un bien determinado. Creemos que no todos los impuestos “reales” pueden considerarse incluidos en este concepto sino sólo cuando lo que se grava es una</w:t>
      </w:r>
      <w:r w:rsidRPr="001D6BC9">
        <w:rPr>
          <w:rFonts w:ascii="Verdana" w:eastAsia="Times New Roman" w:hAnsi="Verdana" w:cs="Verdana"/>
          <w:b/>
          <w:bCs/>
          <w:kern w:val="28"/>
          <w:sz w:val="20"/>
          <w:szCs w:val="20"/>
          <w:lang w:val="es-AR" w:eastAsia="es-AR"/>
        </w:rPr>
        <w:t xml:space="preserve"> relación real - propiedad o posesión -con la cosa, como aspecto material del presup</w:t>
      </w:r>
      <w:r>
        <w:rPr>
          <w:rFonts w:ascii="Verdana" w:eastAsia="Times New Roman" w:hAnsi="Verdana" w:cs="Verdana"/>
          <w:b/>
          <w:bCs/>
          <w:kern w:val="28"/>
          <w:sz w:val="20"/>
          <w:szCs w:val="20"/>
          <w:lang w:val="es-AR" w:eastAsia="es-AR"/>
        </w:rPr>
        <w:t xml:space="preserve">uesto de hecho de la imposición. Con respecto a las tasas, serán aquellas en las que la </w:t>
      </w:r>
      <w:r w:rsidRPr="001D6BC9">
        <w:rPr>
          <w:rFonts w:ascii="Verdana" w:eastAsia="Times New Roman" w:hAnsi="Verdana" w:cs="Verdana"/>
          <w:b/>
          <w:bCs/>
          <w:kern w:val="28"/>
          <w:sz w:val="20"/>
          <w:szCs w:val="20"/>
          <w:lang w:val="es-AR" w:eastAsia="es-AR"/>
        </w:rPr>
        <w:t xml:space="preserve">actividad </w:t>
      </w:r>
      <w:r>
        <w:rPr>
          <w:rFonts w:ascii="Verdana" w:eastAsia="Times New Roman" w:hAnsi="Verdana" w:cs="Verdana"/>
          <w:b/>
          <w:bCs/>
          <w:kern w:val="28"/>
          <w:sz w:val="20"/>
          <w:szCs w:val="20"/>
          <w:lang w:val="es-AR" w:eastAsia="es-AR"/>
        </w:rPr>
        <w:t xml:space="preserve">estatal </w:t>
      </w:r>
      <w:r w:rsidRPr="001D6BC9">
        <w:rPr>
          <w:rFonts w:ascii="Verdana" w:eastAsia="Times New Roman" w:hAnsi="Verdana" w:cs="Verdana"/>
          <w:b/>
          <w:bCs/>
          <w:kern w:val="28"/>
          <w:sz w:val="20"/>
          <w:szCs w:val="20"/>
          <w:lang w:val="es-AR" w:eastAsia="es-AR"/>
        </w:rPr>
        <w:t xml:space="preserve">se vincula </w:t>
      </w:r>
      <w:r>
        <w:rPr>
          <w:rFonts w:ascii="Verdana" w:eastAsia="Times New Roman" w:hAnsi="Verdana" w:cs="Verdana"/>
          <w:b/>
          <w:bCs/>
          <w:kern w:val="28"/>
          <w:sz w:val="20"/>
          <w:szCs w:val="20"/>
          <w:lang w:val="es-AR" w:eastAsia="es-AR"/>
        </w:rPr>
        <w:t xml:space="preserve">de modo directo </w:t>
      </w:r>
      <w:r w:rsidRPr="001D6BC9">
        <w:rPr>
          <w:rFonts w:ascii="Verdana" w:eastAsia="Times New Roman" w:hAnsi="Verdana" w:cs="Verdana"/>
          <w:b/>
          <w:bCs/>
          <w:kern w:val="28"/>
          <w:sz w:val="20"/>
          <w:szCs w:val="20"/>
          <w:lang w:val="es-AR" w:eastAsia="es-AR"/>
        </w:rPr>
        <w:t xml:space="preserve">con un bien determinado, que resulta </w:t>
      </w:r>
      <w:r w:rsidRPr="001D6BC9">
        <w:rPr>
          <w:rFonts w:ascii="Verdana" w:eastAsia="Times New Roman" w:hAnsi="Verdana" w:cs="Verdana"/>
          <w:b/>
          <w:bCs/>
          <w:kern w:val="28"/>
          <w:sz w:val="20"/>
          <w:szCs w:val="20"/>
          <w:lang w:val="es-AR" w:eastAsia="es-AR"/>
        </w:rPr>
        <w:lastRenderedPageBreak/>
        <w:t xml:space="preserve">en algún modo el “beneficiario” de la misma. </w:t>
      </w:r>
    </w:p>
    <w:p w14:paraId="1B7B66D9" w14:textId="1D420CB3" w:rsidR="001D6BC9" w:rsidRPr="001D6BC9" w:rsidRDefault="00B522A5" w:rsidP="00C84830">
      <w:pPr>
        <w:widowControl w:val="0"/>
        <w:overflowPunct w:val="0"/>
        <w:adjustRightInd w:val="0"/>
        <w:spacing w:after="0" w:line="240" w:lineRule="auto"/>
        <w:jc w:val="both"/>
        <w:rPr>
          <w:rFonts w:ascii="Verdana" w:eastAsia="Times New Roman" w:hAnsi="Verdana" w:cs="Verdana"/>
          <w:b/>
          <w:bCs/>
          <w:kern w:val="28"/>
          <w:sz w:val="20"/>
          <w:szCs w:val="20"/>
          <w:lang w:val="es-AR" w:eastAsia="es-AR"/>
        </w:rPr>
      </w:pPr>
      <w:r>
        <w:rPr>
          <w:rFonts w:ascii="Verdana" w:eastAsia="Times New Roman" w:hAnsi="Verdana" w:cs="Verdana"/>
          <w:b/>
          <w:bCs/>
          <w:kern w:val="28"/>
          <w:sz w:val="20"/>
          <w:szCs w:val="20"/>
          <w:lang w:val="es-AR" w:eastAsia="es-AR"/>
        </w:rPr>
        <w:t>Por último, el reemplazo de los Gastos de Justicia por la R</w:t>
      </w:r>
      <w:r w:rsidR="001D6BC9" w:rsidRPr="001D6BC9">
        <w:rPr>
          <w:rFonts w:ascii="Verdana" w:eastAsia="Times New Roman" w:hAnsi="Verdana" w:cs="Verdana"/>
          <w:b/>
          <w:bCs/>
          <w:kern w:val="28"/>
          <w:sz w:val="20"/>
          <w:szCs w:val="20"/>
          <w:lang w:val="es-AR" w:eastAsia="es-AR"/>
        </w:rPr>
        <w:t xml:space="preserve">eserva de </w:t>
      </w:r>
      <w:r>
        <w:rPr>
          <w:rFonts w:ascii="Verdana" w:eastAsia="Times New Roman" w:hAnsi="Verdana" w:cs="Verdana"/>
          <w:b/>
          <w:bCs/>
          <w:kern w:val="28"/>
          <w:sz w:val="20"/>
          <w:szCs w:val="20"/>
          <w:lang w:val="es-AR" w:eastAsia="es-AR"/>
        </w:rPr>
        <w:t>G</w:t>
      </w:r>
      <w:r w:rsidR="001D6BC9" w:rsidRPr="001D6BC9">
        <w:rPr>
          <w:rFonts w:ascii="Verdana" w:eastAsia="Times New Roman" w:hAnsi="Verdana" w:cs="Verdana"/>
          <w:b/>
          <w:bCs/>
          <w:kern w:val="28"/>
          <w:sz w:val="20"/>
          <w:szCs w:val="20"/>
          <w:lang w:val="es-AR" w:eastAsia="es-AR"/>
        </w:rPr>
        <w:t xml:space="preserve">astos </w:t>
      </w:r>
      <w:r>
        <w:rPr>
          <w:rFonts w:ascii="Verdana" w:eastAsia="Times New Roman" w:hAnsi="Verdana" w:cs="Verdana"/>
          <w:b/>
          <w:bCs/>
          <w:kern w:val="28"/>
          <w:sz w:val="20"/>
          <w:szCs w:val="20"/>
          <w:lang w:val="es-AR" w:eastAsia="es-AR"/>
        </w:rPr>
        <w:t>del nuevo artículo 2585 del Código Civil y Comercial determinará que algunos tributos aunque posteriores al nacimiento de los créditos con privilegio especial puedan postergarlos por considerarse incluídos en dicha reserva.</w:t>
      </w:r>
      <w:r w:rsidR="001D6BC9" w:rsidRPr="001D6BC9">
        <w:rPr>
          <w:rFonts w:ascii="Verdana" w:eastAsia="Times New Roman" w:hAnsi="Verdana" w:cs="Verdana"/>
          <w:b/>
          <w:bCs/>
          <w:kern w:val="28"/>
          <w:sz w:val="20"/>
          <w:szCs w:val="20"/>
          <w:lang w:val="es-AR" w:eastAsia="es-AR"/>
        </w:rPr>
        <w:t xml:space="preserve"> </w:t>
      </w:r>
    </w:p>
    <w:p w14:paraId="4840CF70" w14:textId="77777777" w:rsidR="001D6BC9" w:rsidRPr="001D6BC9" w:rsidRDefault="001D6BC9" w:rsidP="001D6BC9">
      <w:pPr>
        <w:widowControl w:val="0"/>
        <w:overflowPunct w:val="0"/>
        <w:adjustRightInd w:val="0"/>
        <w:spacing w:after="0" w:line="360" w:lineRule="auto"/>
        <w:jc w:val="both"/>
        <w:rPr>
          <w:rFonts w:ascii="Verdana" w:eastAsia="Times New Roman" w:hAnsi="Verdana" w:cs="Verdana"/>
          <w:b/>
          <w:bCs/>
          <w:kern w:val="28"/>
          <w:sz w:val="20"/>
          <w:szCs w:val="20"/>
          <w:lang w:val="es-AR" w:eastAsia="es-AR"/>
        </w:rPr>
      </w:pPr>
    </w:p>
    <w:p w14:paraId="4BAB3E61" w14:textId="77777777" w:rsidR="005A6757" w:rsidRDefault="005A6757" w:rsidP="0028759E">
      <w:pPr>
        <w:widowControl w:val="0"/>
        <w:overflowPunct w:val="0"/>
        <w:adjustRightInd w:val="0"/>
        <w:spacing w:after="0" w:line="360" w:lineRule="auto"/>
        <w:jc w:val="both"/>
        <w:rPr>
          <w:rFonts w:ascii="Verdana" w:eastAsia="Times New Roman" w:hAnsi="Verdana" w:cs="Verdana"/>
          <w:b/>
          <w:bCs/>
          <w:kern w:val="28"/>
          <w:sz w:val="20"/>
          <w:szCs w:val="20"/>
          <w:lang w:val="es-AR" w:eastAsia="es-AR"/>
        </w:rPr>
      </w:pPr>
    </w:p>
    <w:p w14:paraId="0384FD76" w14:textId="77777777" w:rsidR="005A6757" w:rsidRDefault="005A6757" w:rsidP="0028759E">
      <w:pPr>
        <w:widowControl w:val="0"/>
        <w:overflowPunct w:val="0"/>
        <w:adjustRightInd w:val="0"/>
        <w:spacing w:after="0" w:line="360" w:lineRule="auto"/>
        <w:jc w:val="both"/>
        <w:rPr>
          <w:rFonts w:ascii="Verdana" w:eastAsia="Times New Roman" w:hAnsi="Verdana" w:cs="Verdana"/>
          <w:b/>
          <w:bCs/>
          <w:kern w:val="28"/>
          <w:sz w:val="20"/>
          <w:szCs w:val="20"/>
          <w:lang w:val="es-AR" w:eastAsia="es-AR"/>
        </w:rPr>
      </w:pPr>
    </w:p>
    <w:p w14:paraId="1FFC52C3" w14:textId="77777777" w:rsidR="005A6757" w:rsidRDefault="005A6757" w:rsidP="0028759E">
      <w:pPr>
        <w:widowControl w:val="0"/>
        <w:overflowPunct w:val="0"/>
        <w:adjustRightInd w:val="0"/>
        <w:spacing w:after="0" w:line="360" w:lineRule="auto"/>
        <w:jc w:val="both"/>
        <w:rPr>
          <w:rFonts w:ascii="Verdana" w:eastAsia="Times New Roman" w:hAnsi="Verdana" w:cs="Verdana"/>
          <w:b/>
          <w:bCs/>
          <w:kern w:val="28"/>
          <w:sz w:val="20"/>
          <w:szCs w:val="20"/>
          <w:lang w:val="es-AR" w:eastAsia="es-AR"/>
        </w:rPr>
      </w:pPr>
    </w:p>
    <w:p w14:paraId="2DFFD3D7" w14:textId="07A752D3" w:rsidR="0028759E" w:rsidRPr="00590EF9" w:rsidRDefault="0028759E" w:rsidP="0028759E">
      <w:pPr>
        <w:widowControl w:val="0"/>
        <w:overflowPunct w:val="0"/>
        <w:adjustRightInd w:val="0"/>
        <w:spacing w:after="0" w:line="360" w:lineRule="auto"/>
        <w:jc w:val="both"/>
        <w:rPr>
          <w:rFonts w:ascii="Verdana" w:eastAsia="Times New Roman" w:hAnsi="Verdana" w:cs="Verdana"/>
          <w:b/>
          <w:bCs/>
          <w:kern w:val="28"/>
          <w:sz w:val="20"/>
          <w:szCs w:val="20"/>
          <w:lang w:val="es-AR" w:eastAsia="es-AR"/>
        </w:rPr>
      </w:pPr>
      <w:r w:rsidRPr="00590EF9">
        <w:rPr>
          <w:rFonts w:ascii="Verdana" w:eastAsia="Times New Roman" w:hAnsi="Verdana" w:cs="Verdana"/>
          <w:b/>
          <w:bCs/>
          <w:kern w:val="28"/>
          <w:sz w:val="20"/>
          <w:szCs w:val="20"/>
          <w:lang w:val="es-AR" w:eastAsia="es-AR"/>
        </w:rPr>
        <w:t xml:space="preserve">I. </w:t>
      </w:r>
      <w:r w:rsidR="005A6757">
        <w:rPr>
          <w:rFonts w:ascii="Verdana" w:eastAsia="Times New Roman" w:hAnsi="Verdana" w:cs="Verdana"/>
          <w:b/>
          <w:bCs/>
          <w:kern w:val="28"/>
          <w:sz w:val="20"/>
          <w:szCs w:val="20"/>
          <w:lang w:val="es-AR" w:eastAsia="es-AR"/>
        </w:rPr>
        <w:t xml:space="preserve">La nueva regulación de los Privilegios en el Código Civil y Comercial de la Nación. </w:t>
      </w:r>
      <w:r w:rsidR="00B6102E">
        <w:rPr>
          <w:rFonts w:ascii="Verdana" w:eastAsia="Times New Roman" w:hAnsi="Verdana" w:cs="Verdana"/>
          <w:b/>
          <w:bCs/>
          <w:kern w:val="28"/>
          <w:sz w:val="20"/>
          <w:szCs w:val="20"/>
          <w:lang w:val="es-AR" w:eastAsia="es-AR"/>
        </w:rPr>
        <w:t xml:space="preserve">Clasificación de los Privilegios. Efectos. </w:t>
      </w:r>
      <w:r w:rsidRPr="00590EF9">
        <w:rPr>
          <w:rFonts w:ascii="Verdana" w:eastAsia="Times New Roman" w:hAnsi="Verdana" w:cs="Verdana"/>
          <w:b/>
          <w:bCs/>
          <w:kern w:val="28"/>
          <w:sz w:val="20"/>
          <w:szCs w:val="20"/>
          <w:lang w:val="es-AR" w:eastAsia="es-AR"/>
        </w:rPr>
        <w:t xml:space="preserve"> </w:t>
      </w:r>
    </w:p>
    <w:p w14:paraId="4A6EA025" w14:textId="37F66CBC" w:rsidR="005A6757" w:rsidRDefault="004C5F6A" w:rsidP="005A6757">
      <w:pPr>
        <w:widowControl w:val="0"/>
        <w:overflowPunct w:val="0"/>
        <w:adjustRightInd w:val="0"/>
        <w:spacing w:after="0" w:line="360" w:lineRule="auto"/>
        <w:jc w:val="both"/>
        <w:rPr>
          <w:rFonts w:ascii="Verdana" w:eastAsia="Times New Roman" w:hAnsi="Verdana" w:cs="Verdana"/>
          <w:bCs/>
          <w:kern w:val="28"/>
          <w:sz w:val="20"/>
          <w:szCs w:val="20"/>
          <w:lang w:val="es-AR" w:eastAsia="es-AR"/>
        </w:rPr>
      </w:pPr>
      <w:r>
        <w:rPr>
          <w:rFonts w:ascii="Verdana" w:eastAsia="Times New Roman" w:hAnsi="Verdana" w:cs="Verdana"/>
          <w:bCs/>
          <w:kern w:val="28"/>
          <w:sz w:val="20"/>
          <w:szCs w:val="20"/>
          <w:lang w:val="es-AR" w:eastAsia="es-AR"/>
        </w:rPr>
        <w:t>Como se sabe</w:t>
      </w:r>
      <w:r w:rsidR="0020470C">
        <w:rPr>
          <w:rFonts w:ascii="Verdana" w:eastAsia="Times New Roman" w:hAnsi="Verdana" w:cs="Verdana"/>
          <w:bCs/>
          <w:kern w:val="28"/>
          <w:sz w:val="20"/>
          <w:szCs w:val="20"/>
          <w:lang w:val="es-AR" w:eastAsia="es-AR"/>
        </w:rPr>
        <w:t>,</w:t>
      </w:r>
      <w:r w:rsidR="005A6757">
        <w:rPr>
          <w:rFonts w:ascii="Verdana" w:eastAsia="Times New Roman" w:hAnsi="Verdana" w:cs="Verdana"/>
          <w:bCs/>
          <w:kern w:val="28"/>
          <w:sz w:val="20"/>
          <w:szCs w:val="20"/>
          <w:lang w:val="es-AR" w:eastAsia="es-AR"/>
        </w:rPr>
        <w:t xml:space="preserve"> </w:t>
      </w:r>
      <w:r w:rsidR="0090012C">
        <w:rPr>
          <w:rFonts w:ascii="Verdana" w:eastAsia="Times New Roman" w:hAnsi="Verdana" w:cs="Verdana"/>
          <w:bCs/>
          <w:kern w:val="28"/>
          <w:sz w:val="20"/>
          <w:szCs w:val="20"/>
          <w:lang w:val="es-AR" w:eastAsia="es-AR"/>
        </w:rPr>
        <w:t>son</w:t>
      </w:r>
      <w:r w:rsidR="005A6757">
        <w:rPr>
          <w:rFonts w:ascii="Verdana" w:eastAsia="Times New Roman" w:hAnsi="Verdana" w:cs="Verdana"/>
          <w:bCs/>
          <w:kern w:val="28"/>
          <w:sz w:val="20"/>
          <w:szCs w:val="20"/>
          <w:lang w:val="es-AR" w:eastAsia="es-AR"/>
        </w:rPr>
        <w:t xml:space="preserve"> </w:t>
      </w:r>
      <w:r w:rsidR="005A6757" w:rsidRPr="00590EF9">
        <w:rPr>
          <w:rFonts w:ascii="Verdana" w:eastAsia="Times New Roman" w:hAnsi="Verdana" w:cs="Verdana"/>
          <w:bCs/>
          <w:kern w:val="28"/>
          <w:sz w:val="20"/>
          <w:szCs w:val="20"/>
          <w:lang w:val="es-AR" w:eastAsia="es-AR"/>
        </w:rPr>
        <w:t xml:space="preserve">dos </w:t>
      </w:r>
      <w:r w:rsidR="005A6757">
        <w:rPr>
          <w:rFonts w:ascii="Verdana" w:eastAsia="Times New Roman" w:hAnsi="Verdana" w:cs="Verdana"/>
          <w:bCs/>
          <w:kern w:val="28"/>
          <w:sz w:val="20"/>
          <w:szCs w:val="20"/>
          <w:lang w:val="es-AR" w:eastAsia="es-AR"/>
        </w:rPr>
        <w:t xml:space="preserve">los </w:t>
      </w:r>
      <w:r w:rsidR="005A6757" w:rsidRPr="00590EF9">
        <w:rPr>
          <w:rFonts w:ascii="Verdana" w:eastAsia="Times New Roman" w:hAnsi="Verdana" w:cs="Verdana"/>
          <w:bCs/>
          <w:kern w:val="28"/>
          <w:sz w:val="20"/>
          <w:szCs w:val="20"/>
          <w:lang w:val="es-AR" w:eastAsia="es-AR"/>
        </w:rPr>
        <w:t xml:space="preserve">principales cuerpos normativos que </w:t>
      </w:r>
      <w:r w:rsidR="0090012C">
        <w:rPr>
          <w:rFonts w:ascii="Verdana" w:eastAsia="Times New Roman" w:hAnsi="Verdana" w:cs="Verdana"/>
          <w:bCs/>
          <w:kern w:val="28"/>
          <w:sz w:val="20"/>
          <w:szCs w:val="20"/>
          <w:lang w:val="es-AR" w:eastAsia="es-AR"/>
        </w:rPr>
        <w:t>se han ocupado</w:t>
      </w:r>
      <w:r w:rsidR="005A6757">
        <w:rPr>
          <w:rFonts w:ascii="Verdana" w:eastAsia="Times New Roman" w:hAnsi="Verdana" w:cs="Verdana"/>
          <w:bCs/>
          <w:kern w:val="28"/>
          <w:sz w:val="20"/>
          <w:szCs w:val="20"/>
          <w:lang w:val="es-AR" w:eastAsia="es-AR"/>
        </w:rPr>
        <w:t xml:space="preserve"> de regular los privilegios</w:t>
      </w:r>
      <w:r w:rsidR="005A6757" w:rsidRPr="00590EF9">
        <w:rPr>
          <w:rFonts w:ascii="Verdana" w:eastAsia="Times New Roman" w:hAnsi="Verdana" w:cs="Verdana"/>
          <w:bCs/>
          <w:kern w:val="28"/>
          <w:sz w:val="20"/>
          <w:szCs w:val="20"/>
          <w:lang w:val="es-AR" w:eastAsia="es-AR"/>
        </w:rPr>
        <w:t xml:space="preserve"> —el Código Civil y la Ley de Concursos—, </w:t>
      </w:r>
      <w:r w:rsidR="0020470C">
        <w:rPr>
          <w:rFonts w:ascii="Verdana" w:eastAsia="Times New Roman" w:hAnsi="Verdana" w:cs="Verdana"/>
          <w:bCs/>
          <w:kern w:val="28"/>
          <w:sz w:val="20"/>
          <w:szCs w:val="20"/>
          <w:lang w:val="es-AR" w:eastAsia="es-AR"/>
        </w:rPr>
        <w:t xml:space="preserve">pero sin constituir ninguno </w:t>
      </w:r>
      <w:r w:rsidR="005A6757">
        <w:rPr>
          <w:rFonts w:ascii="Verdana" w:eastAsia="Times New Roman" w:hAnsi="Verdana" w:cs="Verdana"/>
          <w:bCs/>
          <w:kern w:val="28"/>
          <w:sz w:val="20"/>
          <w:szCs w:val="20"/>
          <w:lang w:val="es-AR" w:eastAsia="es-AR"/>
        </w:rPr>
        <w:t xml:space="preserve">de ellos un sistema cerrado por cuanto </w:t>
      </w:r>
      <w:r w:rsidR="005A6757" w:rsidRPr="00590EF9">
        <w:rPr>
          <w:rFonts w:ascii="Verdana" w:eastAsia="Times New Roman" w:hAnsi="Verdana" w:cs="Verdana"/>
          <w:bCs/>
          <w:kern w:val="28"/>
          <w:sz w:val="20"/>
          <w:szCs w:val="20"/>
          <w:lang w:val="es-AR" w:eastAsia="es-AR"/>
        </w:rPr>
        <w:t>concurren</w:t>
      </w:r>
      <w:r w:rsidR="005A6757">
        <w:rPr>
          <w:rFonts w:ascii="Verdana" w:eastAsia="Times New Roman" w:hAnsi="Verdana" w:cs="Verdana"/>
          <w:bCs/>
          <w:kern w:val="28"/>
          <w:sz w:val="20"/>
          <w:szCs w:val="20"/>
          <w:lang w:val="es-AR" w:eastAsia="es-AR"/>
        </w:rPr>
        <w:t xml:space="preserve"> ambos</w:t>
      </w:r>
      <w:r w:rsidR="005A6757" w:rsidRPr="00590EF9">
        <w:rPr>
          <w:rFonts w:ascii="Verdana" w:eastAsia="Times New Roman" w:hAnsi="Verdana" w:cs="Verdana"/>
          <w:bCs/>
          <w:kern w:val="28"/>
          <w:sz w:val="20"/>
          <w:szCs w:val="20"/>
          <w:lang w:val="es-AR" w:eastAsia="es-AR"/>
        </w:rPr>
        <w:t xml:space="preserve"> </w:t>
      </w:r>
      <w:r w:rsidR="005A6757">
        <w:rPr>
          <w:rFonts w:ascii="Verdana" w:eastAsia="Times New Roman" w:hAnsi="Verdana" w:cs="Verdana"/>
          <w:bCs/>
          <w:kern w:val="28"/>
          <w:sz w:val="20"/>
          <w:szCs w:val="20"/>
          <w:lang w:val="es-AR" w:eastAsia="es-AR"/>
        </w:rPr>
        <w:t xml:space="preserve">con </w:t>
      </w:r>
      <w:r w:rsidR="005A6757" w:rsidRPr="00590EF9">
        <w:rPr>
          <w:rFonts w:ascii="Verdana" w:eastAsia="Times New Roman" w:hAnsi="Verdana" w:cs="Verdana"/>
          <w:bCs/>
          <w:kern w:val="28"/>
          <w:sz w:val="20"/>
          <w:szCs w:val="20"/>
          <w:lang w:val="es-AR" w:eastAsia="es-AR"/>
        </w:rPr>
        <w:t xml:space="preserve">disposiciones </w:t>
      </w:r>
      <w:r w:rsidR="005A6757">
        <w:rPr>
          <w:rFonts w:ascii="Verdana" w:eastAsia="Times New Roman" w:hAnsi="Verdana" w:cs="Verdana"/>
          <w:bCs/>
          <w:kern w:val="28"/>
          <w:sz w:val="20"/>
          <w:szCs w:val="20"/>
          <w:lang w:val="es-AR" w:eastAsia="es-AR"/>
        </w:rPr>
        <w:t>de otros</w:t>
      </w:r>
      <w:r w:rsidR="005A6757" w:rsidRPr="00590EF9">
        <w:rPr>
          <w:rFonts w:ascii="Verdana" w:eastAsia="Times New Roman" w:hAnsi="Verdana" w:cs="Verdana"/>
          <w:bCs/>
          <w:kern w:val="28"/>
          <w:sz w:val="20"/>
          <w:szCs w:val="20"/>
          <w:lang w:val="es-AR" w:eastAsia="es-AR"/>
        </w:rPr>
        <w:t xml:space="preserve"> ordenamientos —Ley de la Navegación, Código Aeronáutico, Código de Minería, Código Penal, Ley de Entidades Financieras, Ley de Contrato de Trabajo, </w:t>
      </w:r>
      <w:r w:rsidR="005A6757">
        <w:rPr>
          <w:rFonts w:ascii="Verdana" w:eastAsia="Times New Roman" w:hAnsi="Verdana" w:cs="Verdana"/>
          <w:bCs/>
          <w:kern w:val="28"/>
          <w:sz w:val="20"/>
          <w:szCs w:val="20"/>
          <w:lang w:val="es-AR" w:eastAsia="es-AR"/>
        </w:rPr>
        <w:t>Ley</w:t>
      </w:r>
      <w:r w:rsidR="005A6757" w:rsidRPr="00590EF9">
        <w:rPr>
          <w:rFonts w:ascii="Verdana" w:eastAsia="Times New Roman" w:hAnsi="Verdana" w:cs="Verdana"/>
          <w:bCs/>
          <w:kern w:val="28"/>
          <w:sz w:val="20"/>
          <w:szCs w:val="20"/>
          <w:lang w:val="es-AR" w:eastAsia="es-AR"/>
        </w:rPr>
        <w:t xml:space="preserve"> </w:t>
      </w:r>
      <w:r w:rsidR="005A6757">
        <w:rPr>
          <w:rFonts w:ascii="Verdana" w:eastAsia="Times New Roman" w:hAnsi="Verdana" w:cs="Verdana"/>
          <w:bCs/>
          <w:kern w:val="28"/>
          <w:sz w:val="20"/>
          <w:szCs w:val="20"/>
          <w:lang w:val="es-AR" w:eastAsia="es-AR"/>
        </w:rPr>
        <w:t>de</w:t>
      </w:r>
      <w:r w:rsidR="005A6757" w:rsidRPr="00590EF9">
        <w:rPr>
          <w:rFonts w:ascii="Verdana" w:eastAsia="Times New Roman" w:hAnsi="Verdana" w:cs="Verdana"/>
          <w:bCs/>
          <w:kern w:val="28"/>
          <w:sz w:val="20"/>
          <w:szCs w:val="20"/>
          <w:lang w:val="es-AR" w:eastAsia="es-AR"/>
        </w:rPr>
        <w:t xml:space="preserve"> </w:t>
      </w:r>
      <w:r w:rsidR="005A6757">
        <w:rPr>
          <w:rFonts w:ascii="Verdana" w:eastAsia="Times New Roman" w:hAnsi="Verdana" w:cs="Verdana"/>
          <w:bCs/>
          <w:kern w:val="28"/>
          <w:sz w:val="20"/>
          <w:szCs w:val="20"/>
          <w:lang w:val="es-AR" w:eastAsia="es-AR"/>
        </w:rPr>
        <w:t>P</w:t>
      </w:r>
      <w:r w:rsidR="005A6757" w:rsidRPr="00590EF9">
        <w:rPr>
          <w:rFonts w:ascii="Verdana" w:eastAsia="Times New Roman" w:hAnsi="Verdana" w:cs="Verdana"/>
          <w:bCs/>
          <w:kern w:val="28"/>
          <w:sz w:val="20"/>
          <w:szCs w:val="20"/>
          <w:lang w:val="es-AR" w:eastAsia="es-AR"/>
        </w:rPr>
        <w:t xml:space="preserve">renda con </w:t>
      </w:r>
      <w:r w:rsidR="005A6757">
        <w:rPr>
          <w:rFonts w:ascii="Verdana" w:eastAsia="Times New Roman" w:hAnsi="Verdana" w:cs="Verdana"/>
          <w:bCs/>
          <w:kern w:val="28"/>
          <w:sz w:val="20"/>
          <w:szCs w:val="20"/>
          <w:lang w:val="es-AR" w:eastAsia="es-AR"/>
        </w:rPr>
        <w:t>R</w:t>
      </w:r>
      <w:r w:rsidR="005A6757" w:rsidRPr="00590EF9">
        <w:rPr>
          <w:rFonts w:ascii="Verdana" w:eastAsia="Times New Roman" w:hAnsi="Verdana" w:cs="Verdana"/>
          <w:bCs/>
          <w:kern w:val="28"/>
          <w:sz w:val="20"/>
          <w:szCs w:val="20"/>
          <w:lang w:val="es-AR" w:eastAsia="es-AR"/>
        </w:rPr>
        <w:t xml:space="preserve">egistro, </w:t>
      </w:r>
      <w:r w:rsidR="005A6757">
        <w:rPr>
          <w:rFonts w:ascii="Verdana" w:eastAsia="Times New Roman" w:hAnsi="Verdana" w:cs="Verdana"/>
          <w:bCs/>
          <w:kern w:val="28"/>
          <w:sz w:val="20"/>
          <w:szCs w:val="20"/>
          <w:lang w:val="es-AR" w:eastAsia="es-AR"/>
        </w:rPr>
        <w:t>Ley de Seguros, Ley de Propiedad Horizontal, Código Penal</w:t>
      </w:r>
      <w:r w:rsidR="005A6757" w:rsidRPr="00590EF9">
        <w:rPr>
          <w:rFonts w:ascii="Verdana" w:eastAsia="Times New Roman" w:hAnsi="Verdana" w:cs="Verdana"/>
          <w:bCs/>
          <w:kern w:val="28"/>
          <w:sz w:val="20"/>
          <w:szCs w:val="20"/>
          <w:lang w:val="es-AR" w:eastAsia="es-AR"/>
        </w:rPr>
        <w:t xml:space="preserve">; etc. </w:t>
      </w:r>
    </w:p>
    <w:p w14:paraId="11027865" w14:textId="32D5A22D" w:rsidR="005A6757" w:rsidRDefault="005A6757" w:rsidP="005A6757">
      <w:pPr>
        <w:widowControl w:val="0"/>
        <w:overflowPunct w:val="0"/>
        <w:adjustRightInd w:val="0"/>
        <w:spacing w:after="0" w:line="360" w:lineRule="auto"/>
        <w:jc w:val="both"/>
        <w:rPr>
          <w:rFonts w:ascii="Verdana" w:eastAsia="Times New Roman" w:hAnsi="Verdana" w:cs="Verdana"/>
          <w:bCs/>
          <w:kern w:val="28"/>
          <w:sz w:val="20"/>
          <w:szCs w:val="20"/>
          <w:lang w:val="es-AR" w:eastAsia="es-AR"/>
        </w:rPr>
      </w:pPr>
      <w:r>
        <w:rPr>
          <w:rFonts w:ascii="Verdana" w:eastAsia="Times New Roman" w:hAnsi="Verdana" w:cs="Verdana"/>
          <w:bCs/>
          <w:kern w:val="28"/>
          <w:sz w:val="20"/>
          <w:szCs w:val="20"/>
          <w:lang w:val="es-AR" w:eastAsia="es-AR"/>
        </w:rPr>
        <w:t xml:space="preserve">Desde larga data se </w:t>
      </w:r>
      <w:r w:rsidR="0020470C">
        <w:rPr>
          <w:rFonts w:ascii="Verdana" w:eastAsia="Times New Roman" w:hAnsi="Verdana" w:cs="Verdana"/>
          <w:bCs/>
          <w:kern w:val="28"/>
          <w:sz w:val="20"/>
          <w:szCs w:val="20"/>
          <w:lang w:val="es-AR" w:eastAsia="es-AR"/>
        </w:rPr>
        <w:t xml:space="preserve">ha </w:t>
      </w:r>
      <w:r>
        <w:rPr>
          <w:rFonts w:ascii="Verdana" w:eastAsia="Times New Roman" w:hAnsi="Verdana" w:cs="Verdana"/>
          <w:bCs/>
          <w:kern w:val="28"/>
          <w:sz w:val="20"/>
          <w:szCs w:val="20"/>
          <w:lang w:val="es-AR" w:eastAsia="es-AR"/>
        </w:rPr>
        <w:t>propugna</w:t>
      </w:r>
      <w:r w:rsidR="0020470C">
        <w:rPr>
          <w:rFonts w:ascii="Verdana" w:eastAsia="Times New Roman" w:hAnsi="Verdana" w:cs="Verdana"/>
          <w:bCs/>
          <w:kern w:val="28"/>
          <w:sz w:val="20"/>
          <w:szCs w:val="20"/>
          <w:lang w:val="es-AR" w:eastAsia="es-AR"/>
        </w:rPr>
        <w:t>do</w:t>
      </w:r>
      <w:r>
        <w:rPr>
          <w:rFonts w:ascii="Verdana" w:eastAsia="Times New Roman" w:hAnsi="Verdana" w:cs="Verdana"/>
          <w:bCs/>
          <w:kern w:val="28"/>
          <w:sz w:val="20"/>
          <w:szCs w:val="20"/>
          <w:lang w:val="es-AR" w:eastAsia="es-AR"/>
        </w:rPr>
        <w:t xml:space="preserve"> el </w:t>
      </w:r>
      <w:r w:rsidRPr="00590EF9">
        <w:rPr>
          <w:rFonts w:ascii="Verdana" w:eastAsia="Times New Roman" w:hAnsi="Verdana" w:cs="Verdana"/>
          <w:bCs/>
          <w:kern w:val="28"/>
          <w:sz w:val="20"/>
          <w:szCs w:val="20"/>
          <w:lang w:val="es-AR" w:eastAsia="es-AR"/>
        </w:rPr>
        <w:t>dictado de una Ley Unica de Privilegios, aplicable tanto a las ejecuciones ind</w:t>
      </w:r>
      <w:r>
        <w:rPr>
          <w:rFonts w:ascii="Verdana" w:eastAsia="Times New Roman" w:hAnsi="Verdana" w:cs="Verdana"/>
          <w:bCs/>
          <w:kern w:val="28"/>
          <w:sz w:val="20"/>
          <w:szCs w:val="20"/>
          <w:lang w:val="es-AR" w:eastAsia="es-AR"/>
        </w:rPr>
        <w:t>ividuales como a las colectivas, pues no tiene razón de ser la dualidad de regímenes fundado en esta circunsta</w:t>
      </w:r>
      <w:r w:rsidR="00307984">
        <w:rPr>
          <w:rFonts w:ascii="Verdana" w:eastAsia="Times New Roman" w:hAnsi="Verdana" w:cs="Verdana"/>
          <w:bCs/>
          <w:kern w:val="28"/>
          <w:sz w:val="20"/>
          <w:szCs w:val="20"/>
          <w:lang w:val="es-AR" w:eastAsia="es-AR"/>
        </w:rPr>
        <w:t>ncia, sumado a la aspiración de reunir en una sola legislación la enorme constelación de normas dispersas a las que se hizo referencia.</w:t>
      </w:r>
    </w:p>
    <w:p w14:paraId="26D18313" w14:textId="77777777" w:rsidR="005A6757" w:rsidRPr="00590EF9" w:rsidRDefault="005A6757" w:rsidP="005A6757">
      <w:pPr>
        <w:widowControl w:val="0"/>
        <w:overflowPunct w:val="0"/>
        <w:adjustRightInd w:val="0"/>
        <w:spacing w:after="0" w:line="360" w:lineRule="auto"/>
        <w:jc w:val="both"/>
        <w:rPr>
          <w:rFonts w:ascii="Verdana" w:eastAsia="Times New Roman" w:hAnsi="Verdana" w:cs="Verdana"/>
          <w:bCs/>
          <w:kern w:val="28"/>
          <w:sz w:val="20"/>
          <w:szCs w:val="20"/>
          <w:lang w:val="es-AR" w:eastAsia="es-AR"/>
        </w:rPr>
      </w:pPr>
      <w:r>
        <w:rPr>
          <w:rFonts w:ascii="Verdana" w:eastAsia="Times New Roman" w:hAnsi="Verdana" w:cs="Verdana"/>
          <w:bCs/>
          <w:kern w:val="28"/>
          <w:sz w:val="20"/>
          <w:szCs w:val="20"/>
          <w:lang w:val="es-AR" w:eastAsia="es-AR"/>
        </w:rPr>
        <w:t xml:space="preserve">Este esquema no ha variado con la sanción del Código Civil y Comercial de la Nación. </w:t>
      </w:r>
    </w:p>
    <w:p w14:paraId="4E9E3536" w14:textId="77777777" w:rsidR="005A6757" w:rsidRPr="00590EF9" w:rsidRDefault="005A6757" w:rsidP="005A6757">
      <w:pPr>
        <w:widowControl w:val="0"/>
        <w:overflowPunct w:val="0"/>
        <w:adjustRightInd w:val="0"/>
        <w:spacing w:after="0" w:line="360" w:lineRule="auto"/>
        <w:jc w:val="both"/>
        <w:rPr>
          <w:rFonts w:ascii="Verdana" w:eastAsia="Times New Roman" w:hAnsi="Verdana" w:cs="Verdana"/>
          <w:bCs/>
          <w:kern w:val="28"/>
          <w:sz w:val="20"/>
          <w:szCs w:val="20"/>
          <w:lang w:val="es-AR" w:eastAsia="es-AR"/>
        </w:rPr>
      </w:pPr>
      <w:r>
        <w:rPr>
          <w:rFonts w:ascii="Verdana" w:eastAsia="Times New Roman" w:hAnsi="Verdana" w:cs="Verdana"/>
          <w:bCs/>
          <w:kern w:val="28"/>
          <w:sz w:val="20"/>
          <w:szCs w:val="20"/>
          <w:lang w:val="es-AR" w:eastAsia="es-AR"/>
        </w:rPr>
        <w:t xml:space="preserve">Como lo aclaran los </w:t>
      </w:r>
      <w:r w:rsidRPr="00590EF9">
        <w:rPr>
          <w:rFonts w:ascii="Verdana" w:eastAsia="Times New Roman" w:hAnsi="Verdana" w:cs="Verdana"/>
          <w:bCs/>
          <w:kern w:val="28"/>
          <w:sz w:val="20"/>
          <w:szCs w:val="20"/>
          <w:lang w:val="es-AR" w:eastAsia="es-AR"/>
        </w:rPr>
        <w:t>Fundamentos del Proyecto, "</w:t>
      </w:r>
      <w:r w:rsidRPr="00C424ED">
        <w:rPr>
          <w:rFonts w:ascii="Verdana" w:eastAsia="Times New Roman" w:hAnsi="Verdana" w:cs="Verdana"/>
          <w:bCs/>
          <w:i/>
          <w:kern w:val="28"/>
          <w:sz w:val="20"/>
          <w:szCs w:val="20"/>
          <w:lang w:val="es-AR" w:eastAsia="es-AR"/>
        </w:rPr>
        <w:t>de conformidad con la labor encomendada a esta Comisión, no le corresponde ocuparse de la Ley de Concursos, ni de la de Seguros, ni de la de la Navegación, ni de otros temas contenidos en leyes o regímenes especiales completos o cerrados. A los fines de encaminarse a la anhelada unificación, se ha partido del régimen de privilegios regulado en la Ley de Concursos, (8) aun en la regulación de los créditos laborales, y sobre él se ha moldeado el destinado a las ejecuciones individuales, contemplando las debidas particularidades</w:t>
      </w:r>
      <w:r w:rsidRPr="00590EF9">
        <w:rPr>
          <w:rFonts w:ascii="Verdana" w:eastAsia="Times New Roman" w:hAnsi="Verdana" w:cs="Verdana"/>
          <w:bCs/>
          <w:kern w:val="28"/>
          <w:sz w:val="20"/>
          <w:szCs w:val="20"/>
          <w:lang w:val="es-AR" w:eastAsia="es-AR"/>
        </w:rPr>
        <w:t>".</w:t>
      </w:r>
    </w:p>
    <w:p w14:paraId="266C3322" w14:textId="03B63B9F" w:rsidR="005A6757" w:rsidRDefault="005A6757" w:rsidP="005A6757">
      <w:pPr>
        <w:widowControl w:val="0"/>
        <w:overflowPunct w:val="0"/>
        <w:adjustRightInd w:val="0"/>
        <w:spacing w:after="0" w:line="360" w:lineRule="auto"/>
        <w:jc w:val="both"/>
        <w:rPr>
          <w:rFonts w:ascii="Verdana" w:eastAsia="Times New Roman" w:hAnsi="Verdana" w:cs="Verdana"/>
          <w:bCs/>
          <w:kern w:val="28"/>
          <w:sz w:val="20"/>
          <w:szCs w:val="20"/>
          <w:lang w:val="es-AR" w:eastAsia="es-AR"/>
        </w:rPr>
      </w:pPr>
      <w:r>
        <w:rPr>
          <w:rFonts w:ascii="Verdana" w:eastAsia="Times New Roman" w:hAnsi="Verdana" w:cs="Verdana"/>
          <w:bCs/>
          <w:kern w:val="28"/>
          <w:sz w:val="20"/>
          <w:szCs w:val="20"/>
          <w:lang w:val="es-AR" w:eastAsia="es-AR"/>
        </w:rPr>
        <w:t xml:space="preserve">Es decir que </w:t>
      </w:r>
      <w:r w:rsidR="00307984">
        <w:rPr>
          <w:rFonts w:ascii="Verdana" w:eastAsia="Times New Roman" w:hAnsi="Verdana" w:cs="Verdana"/>
          <w:bCs/>
          <w:kern w:val="28"/>
          <w:sz w:val="20"/>
          <w:szCs w:val="20"/>
          <w:lang w:val="es-AR" w:eastAsia="es-AR"/>
        </w:rPr>
        <w:t>el Código Civil y Comercial que finalmente viera la luz, teniendo en cuenta la limitación de las facultades otorgadas a la Comisión encargada de elaborar el Anteproyec</w:t>
      </w:r>
      <w:r w:rsidR="0090012C">
        <w:rPr>
          <w:rFonts w:ascii="Verdana" w:eastAsia="Times New Roman" w:hAnsi="Verdana" w:cs="Verdana"/>
          <w:bCs/>
          <w:kern w:val="28"/>
          <w:sz w:val="20"/>
          <w:szCs w:val="20"/>
          <w:lang w:val="es-AR" w:eastAsia="es-AR"/>
        </w:rPr>
        <w:t>t</w:t>
      </w:r>
      <w:r w:rsidR="00307984">
        <w:rPr>
          <w:rFonts w:ascii="Verdana" w:eastAsia="Times New Roman" w:hAnsi="Verdana" w:cs="Verdana"/>
          <w:bCs/>
          <w:kern w:val="28"/>
          <w:sz w:val="20"/>
          <w:szCs w:val="20"/>
          <w:lang w:val="es-AR" w:eastAsia="es-AR"/>
        </w:rPr>
        <w:t xml:space="preserve">o, </w:t>
      </w:r>
      <w:r>
        <w:rPr>
          <w:rFonts w:ascii="Verdana" w:eastAsia="Times New Roman" w:hAnsi="Verdana" w:cs="Verdana"/>
          <w:bCs/>
          <w:kern w:val="28"/>
          <w:sz w:val="20"/>
          <w:szCs w:val="20"/>
          <w:lang w:val="es-AR" w:eastAsia="es-AR"/>
        </w:rPr>
        <w:t xml:space="preserve">sólo se ocupa de los privilegios </w:t>
      </w:r>
      <w:r w:rsidR="00307984">
        <w:rPr>
          <w:rFonts w:ascii="Verdana" w:eastAsia="Times New Roman" w:hAnsi="Verdana" w:cs="Verdana"/>
          <w:bCs/>
          <w:kern w:val="28"/>
          <w:sz w:val="20"/>
          <w:szCs w:val="20"/>
          <w:lang w:val="es-AR" w:eastAsia="es-AR"/>
        </w:rPr>
        <w:t>“civiles”</w:t>
      </w:r>
      <w:r>
        <w:rPr>
          <w:rFonts w:ascii="Verdana" w:eastAsia="Times New Roman" w:hAnsi="Verdana" w:cs="Verdana"/>
          <w:bCs/>
          <w:kern w:val="28"/>
          <w:sz w:val="20"/>
          <w:szCs w:val="20"/>
          <w:lang w:val="es-AR" w:eastAsia="es-AR"/>
        </w:rPr>
        <w:t xml:space="preserve">, </w:t>
      </w:r>
      <w:r w:rsidR="00307984">
        <w:rPr>
          <w:rFonts w:ascii="Verdana" w:eastAsia="Times New Roman" w:hAnsi="Verdana" w:cs="Verdana"/>
          <w:bCs/>
          <w:kern w:val="28"/>
          <w:sz w:val="20"/>
          <w:szCs w:val="20"/>
          <w:lang w:val="es-AR" w:eastAsia="es-AR"/>
        </w:rPr>
        <w:t xml:space="preserve">por así decirlo, </w:t>
      </w:r>
      <w:r>
        <w:rPr>
          <w:rFonts w:ascii="Verdana" w:eastAsia="Times New Roman" w:hAnsi="Verdana" w:cs="Verdana"/>
          <w:bCs/>
          <w:kern w:val="28"/>
          <w:sz w:val="20"/>
          <w:szCs w:val="20"/>
          <w:lang w:val="es-AR" w:eastAsia="es-AR"/>
        </w:rPr>
        <w:t xml:space="preserve">pero </w:t>
      </w:r>
      <w:r w:rsidR="00307984">
        <w:rPr>
          <w:rFonts w:ascii="Verdana" w:eastAsia="Times New Roman" w:hAnsi="Verdana" w:cs="Verdana"/>
          <w:bCs/>
          <w:kern w:val="28"/>
          <w:sz w:val="20"/>
          <w:szCs w:val="20"/>
          <w:lang w:val="es-AR" w:eastAsia="es-AR"/>
        </w:rPr>
        <w:t>en tren de avanzar hacia la</w:t>
      </w:r>
      <w:r>
        <w:rPr>
          <w:rFonts w:ascii="Verdana" w:eastAsia="Times New Roman" w:hAnsi="Verdana" w:cs="Verdana"/>
          <w:bCs/>
          <w:kern w:val="28"/>
          <w:sz w:val="20"/>
          <w:szCs w:val="20"/>
          <w:lang w:val="es-AR" w:eastAsia="es-AR"/>
        </w:rPr>
        <w:t xml:space="preserve"> unificación, ha regulado los privilegios de forma muy similar sino idéntica a la </w:t>
      </w:r>
      <w:r w:rsidR="00307984">
        <w:rPr>
          <w:rFonts w:ascii="Verdana" w:eastAsia="Times New Roman" w:hAnsi="Verdana" w:cs="Verdana"/>
          <w:bCs/>
          <w:kern w:val="28"/>
          <w:sz w:val="20"/>
          <w:szCs w:val="20"/>
          <w:lang w:val="es-AR" w:eastAsia="es-AR"/>
        </w:rPr>
        <w:t>L</w:t>
      </w:r>
      <w:r>
        <w:rPr>
          <w:rFonts w:ascii="Verdana" w:eastAsia="Times New Roman" w:hAnsi="Verdana" w:cs="Verdana"/>
          <w:bCs/>
          <w:kern w:val="28"/>
          <w:sz w:val="20"/>
          <w:szCs w:val="20"/>
          <w:lang w:val="es-AR" w:eastAsia="es-AR"/>
        </w:rPr>
        <w:t xml:space="preserve">ey de </w:t>
      </w:r>
      <w:r w:rsidR="00307984">
        <w:rPr>
          <w:rFonts w:ascii="Verdana" w:eastAsia="Times New Roman" w:hAnsi="Verdana" w:cs="Verdana"/>
          <w:bCs/>
          <w:kern w:val="28"/>
          <w:sz w:val="20"/>
          <w:szCs w:val="20"/>
          <w:lang w:val="es-AR" w:eastAsia="es-AR"/>
        </w:rPr>
        <w:t>C</w:t>
      </w:r>
      <w:r>
        <w:rPr>
          <w:rFonts w:ascii="Verdana" w:eastAsia="Times New Roman" w:hAnsi="Verdana" w:cs="Verdana"/>
          <w:bCs/>
          <w:kern w:val="28"/>
          <w:sz w:val="20"/>
          <w:szCs w:val="20"/>
          <w:lang w:val="es-AR" w:eastAsia="es-AR"/>
        </w:rPr>
        <w:t>oncursos</w:t>
      </w:r>
      <w:r w:rsidR="00307984">
        <w:rPr>
          <w:rFonts w:ascii="Verdana" w:eastAsia="Times New Roman" w:hAnsi="Verdana" w:cs="Verdana"/>
          <w:bCs/>
          <w:kern w:val="28"/>
          <w:sz w:val="20"/>
          <w:szCs w:val="20"/>
          <w:lang w:val="es-AR" w:eastAsia="es-AR"/>
        </w:rPr>
        <w:t xml:space="preserve"> y Quiebras</w:t>
      </w:r>
      <w:r>
        <w:rPr>
          <w:rFonts w:ascii="Verdana" w:eastAsia="Times New Roman" w:hAnsi="Verdana" w:cs="Verdana"/>
          <w:bCs/>
          <w:kern w:val="28"/>
          <w:sz w:val="20"/>
          <w:szCs w:val="20"/>
          <w:lang w:val="es-AR" w:eastAsia="es-AR"/>
        </w:rPr>
        <w:t xml:space="preserve">. </w:t>
      </w:r>
    </w:p>
    <w:p w14:paraId="1FF26304" w14:textId="77777777" w:rsidR="0028759E" w:rsidRPr="00590EF9" w:rsidRDefault="0028759E" w:rsidP="0028759E">
      <w:pPr>
        <w:widowControl w:val="0"/>
        <w:overflowPunct w:val="0"/>
        <w:adjustRightInd w:val="0"/>
        <w:spacing w:after="0" w:line="360" w:lineRule="auto"/>
        <w:jc w:val="both"/>
        <w:rPr>
          <w:rFonts w:ascii="Verdana" w:eastAsia="Times New Roman" w:hAnsi="Verdana" w:cs="Verdana"/>
          <w:bCs/>
          <w:kern w:val="28"/>
          <w:sz w:val="20"/>
          <w:szCs w:val="20"/>
          <w:lang w:val="es-AR" w:eastAsia="es-AR"/>
        </w:rPr>
      </w:pPr>
      <w:r w:rsidRPr="00590EF9">
        <w:rPr>
          <w:rFonts w:ascii="Verdana" w:eastAsia="Times New Roman" w:hAnsi="Verdana" w:cs="Verdana"/>
          <w:bCs/>
          <w:kern w:val="28"/>
          <w:sz w:val="20"/>
          <w:szCs w:val="20"/>
          <w:lang w:val="es-AR" w:eastAsia="es-AR"/>
        </w:rPr>
        <w:t xml:space="preserve">El régimen de los privilegios aparece regulado en </w:t>
      </w:r>
      <w:r w:rsidR="005A6757">
        <w:rPr>
          <w:rFonts w:ascii="Verdana" w:eastAsia="Times New Roman" w:hAnsi="Verdana" w:cs="Verdana"/>
          <w:bCs/>
          <w:kern w:val="28"/>
          <w:sz w:val="20"/>
          <w:szCs w:val="20"/>
          <w:lang w:val="es-AR" w:eastAsia="es-AR"/>
        </w:rPr>
        <w:t xml:space="preserve">nuevo Código Civil y Comercial en </w:t>
      </w:r>
      <w:r w:rsidRPr="00590EF9">
        <w:rPr>
          <w:rFonts w:ascii="Verdana" w:eastAsia="Times New Roman" w:hAnsi="Verdana" w:cs="Verdana"/>
          <w:bCs/>
          <w:kern w:val="28"/>
          <w:sz w:val="20"/>
          <w:szCs w:val="20"/>
          <w:lang w:val="es-AR" w:eastAsia="es-AR"/>
        </w:rPr>
        <w:t xml:space="preserve">el Libro Sexto, Título Segundo (arts. 2573 al 2586 inclusive), </w:t>
      </w:r>
      <w:r w:rsidR="005A6757">
        <w:rPr>
          <w:rFonts w:ascii="Verdana" w:eastAsia="Times New Roman" w:hAnsi="Verdana" w:cs="Verdana"/>
          <w:bCs/>
          <w:kern w:val="28"/>
          <w:sz w:val="20"/>
          <w:szCs w:val="20"/>
          <w:lang w:val="es-AR" w:eastAsia="es-AR"/>
        </w:rPr>
        <w:t xml:space="preserve">que a su vez se divide en dos </w:t>
      </w:r>
      <w:r w:rsidRPr="00590EF9">
        <w:rPr>
          <w:rFonts w:ascii="Verdana" w:eastAsia="Times New Roman" w:hAnsi="Verdana" w:cs="Verdana"/>
          <w:bCs/>
          <w:kern w:val="28"/>
          <w:sz w:val="20"/>
          <w:szCs w:val="20"/>
          <w:lang w:val="es-AR" w:eastAsia="es-AR"/>
        </w:rPr>
        <w:t>dos Capítulos</w:t>
      </w:r>
      <w:r w:rsidR="005A6757">
        <w:rPr>
          <w:rFonts w:ascii="Verdana" w:eastAsia="Times New Roman" w:hAnsi="Verdana" w:cs="Verdana"/>
          <w:bCs/>
          <w:kern w:val="28"/>
          <w:sz w:val="20"/>
          <w:szCs w:val="20"/>
          <w:lang w:val="es-AR" w:eastAsia="es-AR"/>
        </w:rPr>
        <w:t>, el primero de ello conteniendo las disposiciones generales y el segundo regulando los únicos privilegios que ahora se encuentran contemp</w:t>
      </w:r>
      <w:r w:rsidR="00307984">
        <w:rPr>
          <w:rFonts w:ascii="Verdana" w:eastAsia="Times New Roman" w:hAnsi="Verdana" w:cs="Verdana"/>
          <w:bCs/>
          <w:kern w:val="28"/>
          <w:sz w:val="20"/>
          <w:szCs w:val="20"/>
          <w:lang w:val="es-AR" w:eastAsia="es-AR"/>
        </w:rPr>
        <w:t>l</w:t>
      </w:r>
      <w:r w:rsidR="005A6757">
        <w:rPr>
          <w:rFonts w:ascii="Verdana" w:eastAsia="Times New Roman" w:hAnsi="Verdana" w:cs="Verdana"/>
          <w:bCs/>
          <w:kern w:val="28"/>
          <w:sz w:val="20"/>
          <w:szCs w:val="20"/>
          <w:lang w:val="es-AR" w:eastAsia="es-AR"/>
        </w:rPr>
        <w:t xml:space="preserve">ados, esto es, los privilegios especiales. </w:t>
      </w:r>
    </w:p>
    <w:p w14:paraId="30CD44C1" w14:textId="235BC2B6" w:rsidR="00307984" w:rsidRDefault="0028759E" w:rsidP="0028759E">
      <w:pPr>
        <w:widowControl w:val="0"/>
        <w:overflowPunct w:val="0"/>
        <w:adjustRightInd w:val="0"/>
        <w:spacing w:after="0" w:line="360" w:lineRule="auto"/>
        <w:jc w:val="both"/>
        <w:rPr>
          <w:rFonts w:ascii="Verdana" w:eastAsia="Times New Roman" w:hAnsi="Verdana" w:cs="Verdana"/>
          <w:bCs/>
          <w:kern w:val="28"/>
          <w:sz w:val="20"/>
          <w:szCs w:val="20"/>
          <w:lang w:val="es-AR" w:eastAsia="es-AR"/>
        </w:rPr>
      </w:pPr>
      <w:r w:rsidRPr="00590EF9">
        <w:rPr>
          <w:rFonts w:ascii="Verdana" w:eastAsia="Times New Roman" w:hAnsi="Verdana" w:cs="Verdana"/>
          <w:bCs/>
          <w:kern w:val="28"/>
          <w:sz w:val="20"/>
          <w:szCs w:val="20"/>
          <w:lang w:val="es-AR" w:eastAsia="es-AR"/>
        </w:rPr>
        <w:t>El Proyecto recoge la clásica distinción entre privilegios generales y especiales</w:t>
      </w:r>
      <w:r w:rsidR="00307984">
        <w:rPr>
          <w:rFonts w:ascii="Verdana" w:eastAsia="Times New Roman" w:hAnsi="Verdana" w:cs="Verdana"/>
          <w:bCs/>
          <w:kern w:val="28"/>
          <w:sz w:val="20"/>
          <w:szCs w:val="20"/>
          <w:lang w:val="es-AR" w:eastAsia="es-AR"/>
        </w:rPr>
        <w:t xml:space="preserve">, que ya se encontraba presente en el Código de Velez. Pero la regulación de los privilegios generales contenida en este último </w:t>
      </w:r>
      <w:r w:rsidR="0020470C">
        <w:rPr>
          <w:rFonts w:ascii="Verdana" w:eastAsia="Times New Roman" w:hAnsi="Verdana" w:cs="Verdana"/>
          <w:bCs/>
          <w:kern w:val="28"/>
          <w:sz w:val="20"/>
          <w:szCs w:val="20"/>
          <w:lang w:val="es-AR" w:eastAsia="es-AR"/>
        </w:rPr>
        <w:t>caía al vacío</w:t>
      </w:r>
      <w:r w:rsidR="00307984">
        <w:rPr>
          <w:rFonts w:ascii="Verdana" w:eastAsia="Times New Roman" w:hAnsi="Verdana" w:cs="Verdana"/>
          <w:bCs/>
          <w:kern w:val="28"/>
          <w:sz w:val="20"/>
          <w:szCs w:val="20"/>
          <w:lang w:val="es-AR" w:eastAsia="es-AR"/>
        </w:rPr>
        <w:t>, pues la doctrina era conteste en que los privilegios generales sólo podían hacerse valer en caso de ejecución colectiva de los bienes del deudor</w:t>
      </w:r>
      <w:r w:rsidR="00B6102E">
        <w:rPr>
          <w:rFonts w:ascii="Verdana" w:eastAsia="Times New Roman" w:hAnsi="Verdana" w:cs="Verdana"/>
          <w:bCs/>
          <w:kern w:val="28"/>
          <w:sz w:val="20"/>
          <w:szCs w:val="20"/>
          <w:lang w:val="es-AR" w:eastAsia="es-AR"/>
        </w:rPr>
        <w:t>.</w:t>
      </w:r>
      <w:r w:rsidR="00307984">
        <w:rPr>
          <w:rFonts w:ascii="Verdana" w:eastAsia="Times New Roman" w:hAnsi="Verdana" w:cs="Verdana"/>
          <w:bCs/>
          <w:kern w:val="28"/>
          <w:sz w:val="20"/>
          <w:szCs w:val="20"/>
          <w:lang w:val="es-AR" w:eastAsia="es-AR"/>
        </w:rPr>
        <w:t xml:space="preserve"> Y en ese caso, </w:t>
      </w:r>
      <w:r w:rsidRPr="00590EF9">
        <w:rPr>
          <w:rFonts w:ascii="Verdana" w:eastAsia="Times New Roman" w:hAnsi="Verdana" w:cs="Verdana"/>
          <w:bCs/>
          <w:kern w:val="28"/>
          <w:sz w:val="20"/>
          <w:szCs w:val="20"/>
          <w:lang w:val="es-AR" w:eastAsia="es-AR"/>
        </w:rPr>
        <w:t xml:space="preserve"> </w:t>
      </w:r>
      <w:r w:rsidR="00B6102E">
        <w:rPr>
          <w:rFonts w:ascii="Verdana" w:eastAsia="Times New Roman" w:hAnsi="Verdana" w:cs="Verdana"/>
          <w:bCs/>
          <w:kern w:val="28"/>
          <w:sz w:val="20"/>
          <w:szCs w:val="20"/>
          <w:lang w:val="es-AR" w:eastAsia="es-AR"/>
        </w:rPr>
        <w:t xml:space="preserve">resultaba aplicable  la regulación de los privilegios de la Ley de Concursos y Quiebras. </w:t>
      </w:r>
    </w:p>
    <w:p w14:paraId="4DD371B6" w14:textId="352552C0" w:rsidR="0028759E" w:rsidRPr="00590EF9" w:rsidRDefault="00B6102E" w:rsidP="0028759E">
      <w:pPr>
        <w:widowControl w:val="0"/>
        <w:overflowPunct w:val="0"/>
        <w:adjustRightInd w:val="0"/>
        <w:spacing w:after="0" w:line="360" w:lineRule="auto"/>
        <w:jc w:val="both"/>
        <w:rPr>
          <w:rFonts w:ascii="Verdana" w:eastAsia="Times New Roman" w:hAnsi="Verdana" w:cs="Verdana"/>
          <w:bCs/>
          <w:kern w:val="28"/>
          <w:sz w:val="20"/>
          <w:szCs w:val="20"/>
          <w:lang w:val="es-AR" w:eastAsia="es-AR"/>
        </w:rPr>
      </w:pPr>
      <w:r>
        <w:rPr>
          <w:rFonts w:ascii="Verdana" w:eastAsia="Times New Roman" w:hAnsi="Verdana" w:cs="Verdana"/>
          <w:bCs/>
          <w:kern w:val="28"/>
          <w:sz w:val="20"/>
          <w:szCs w:val="20"/>
          <w:lang w:val="es-AR" w:eastAsia="es-AR"/>
        </w:rPr>
        <w:t>S</w:t>
      </w:r>
      <w:r w:rsidR="0028759E" w:rsidRPr="00590EF9">
        <w:rPr>
          <w:rFonts w:ascii="Verdana" w:eastAsia="Times New Roman" w:hAnsi="Verdana" w:cs="Verdana"/>
          <w:bCs/>
          <w:kern w:val="28"/>
          <w:sz w:val="20"/>
          <w:szCs w:val="20"/>
          <w:lang w:val="es-AR" w:eastAsia="es-AR"/>
        </w:rPr>
        <w:t xml:space="preserve">e dispone </w:t>
      </w:r>
      <w:r w:rsidR="0028759E">
        <w:rPr>
          <w:rFonts w:ascii="Verdana" w:eastAsia="Times New Roman" w:hAnsi="Verdana" w:cs="Verdana"/>
          <w:bCs/>
          <w:kern w:val="28"/>
          <w:sz w:val="20"/>
          <w:szCs w:val="20"/>
          <w:lang w:val="es-AR" w:eastAsia="es-AR"/>
        </w:rPr>
        <w:t xml:space="preserve">ahora en forma expresa </w:t>
      </w:r>
      <w:r w:rsidR="0028759E" w:rsidRPr="00590EF9">
        <w:rPr>
          <w:rFonts w:ascii="Verdana" w:eastAsia="Times New Roman" w:hAnsi="Verdana" w:cs="Verdana"/>
          <w:bCs/>
          <w:kern w:val="28"/>
          <w:sz w:val="20"/>
          <w:szCs w:val="20"/>
          <w:lang w:val="es-AR" w:eastAsia="es-AR"/>
        </w:rPr>
        <w:t>en el art. 2580 que los privilegios generales sólo podrán ser hechos valer en los procesos universales y no en las ejecuciones individuales</w:t>
      </w:r>
      <w:r>
        <w:rPr>
          <w:rFonts w:ascii="Verdana" w:eastAsia="Times New Roman" w:hAnsi="Verdana" w:cs="Verdana"/>
          <w:bCs/>
          <w:kern w:val="28"/>
          <w:sz w:val="20"/>
          <w:szCs w:val="20"/>
          <w:lang w:val="es-AR" w:eastAsia="es-AR"/>
        </w:rPr>
        <w:t xml:space="preserve">. Por otra parte el artículo </w:t>
      </w:r>
      <w:r w:rsidRPr="00590EF9">
        <w:rPr>
          <w:rFonts w:ascii="Verdana" w:eastAsia="Times New Roman" w:hAnsi="Verdana" w:cs="Verdana"/>
          <w:bCs/>
          <w:kern w:val="28"/>
          <w:sz w:val="20"/>
          <w:szCs w:val="20"/>
          <w:lang w:val="es-AR" w:eastAsia="es-AR"/>
        </w:rPr>
        <w:t xml:space="preserve">2579 que </w:t>
      </w:r>
      <w:r>
        <w:rPr>
          <w:rFonts w:ascii="Verdana" w:eastAsia="Times New Roman" w:hAnsi="Verdana" w:cs="Verdana"/>
          <w:bCs/>
          <w:kern w:val="28"/>
          <w:sz w:val="20"/>
          <w:szCs w:val="20"/>
          <w:lang w:val="es-AR" w:eastAsia="es-AR"/>
        </w:rPr>
        <w:t xml:space="preserve">prevé que </w:t>
      </w:r>
      <w:r w:rsidRPr="00590EF9">
        <w:rPr>
          <w:rFonts w:ascii="Verdana" w:eastAsia="Times New Roman" w:hAnsi="Verdana" w:cs="Verdana"/>
          <w:bCs/>
          <w:kern w:val="28"/>
          <w:sz w:val="20"/>
          <w:szCs w:val="20"/>
          <w:lang w:val="es-AR" w:eastAsia="es-AR"/>
        </w:rPr>
        <w:t>en los procesos universales los privilegios ser rigen por la ley aplicable a los concursos, exista o no cesación de pagos</w:t>
      </w:r>
      <w:r>
        <w:rPr>
          <w:rFonts w:ascii="Verdana" w:eastAsia="Times New Roman" w:hAnsi="Verdana" w:cs="Verdana"/>
          <w:bCs/>
          <w:kern w:val="28"/>
          <w:sz w:val="20"/>
          <w:szCs w:val="20"/>
          <w:lang w:val="es-AR" w:eastAsia="es-AR"/>
        </w:rPr>
        <w:t>. Es decir que</w:t>
      </w:r>
      <w:r w:rsidR="0020470C">
        <w:rPr>
          <w:rFonts w:ascii="Verdana" w:eastAsia="Times New Roman" w:hAnsi="Verdana" w:cs="Verdana"/>
          <w:bCs/>
          <w:kern w:val="28"/>
          <w:sz w:val="20"/>
          <w:szCs w:val="20"/>
          <w:lang w:val="es-AR" w:eastAsia="es-AR"/>
        </w:rPr>
        <w:t xml:space="preserve"> el nuevo régimen</w:t>
      </w:r>
      <w:r>
        <w:rPr>
          <w:rFonts w:ascii="Verdana" w:eastAsia="Times New Roman" w:hAnsi="Verdana" w:cs="Verdana"/>
          <w:bCs/>
          <w:kern w:val="28"/>
          <w:sz w:val="20"/>
          <w:szCs w:val="20"/>
          <w:lang w:val="es-AR" w:eastAsia="es-AR"/>
        </w:rPr>
        <w:t xml:space="preserve"> no sólo explicita lo que ya era unánimemente aceptado, sino que extiende la aplicación de los privilegios generales de la Ley de Concursos a todos los procesos universales, como el sucesorio, cuestión que todavía era motivo de debate.</w:t>
      </w:r>
    </w:p>
    <w:p w14:paraId="0119F5A4" w14:textId="77777777" w:rsidR="0090012C" w:rsidRDefault="0090012C" w:rsidP="0028759E">
      <w:pPr>
        <w:widowControl w:val="0"/>
        <w:overflowPunct w:val="0"/>
        <w:adjustRightInd w:val="0"/>
        <w:spacing w:after="0" w:line="360" w:lineRule="auto"/>
        <w:jc w:val="both"/>
        <w:rPr>
          <w:rFonts w:ascii="Verdana" w:eastAsia="Times New Roman" w:hAnsi="Verdana" w:cs="Verdana"/>
          <w:b/>
          <w:bCs/>
          <w:kern w:val="28"/>
          <w:sz w:val="20"/>
          <w:szCs w:val="20"/>
          <w:lang w:val="es-AR" w:eastAsia="es-AR"/>
        </w:rPr>
      </w:pPr>
    </w:p>
    <w:p w14:paraId="7F6F8075" w14:textId="77E3A78C" w:rsidR="0028759E" w:rsidRPr="00EE7505" w:rsidRDefault="00B6102E" w:rsidP="0028759E">
      <w:pPr>
        <w:widowControl w:val="0"/>
        <w:overflowPunct w:val="0"/>
        <w:adjustRightInd w:val="0"/>
        <w:spacing w:after="0" w:line="360" w:lineRule="auto"/>
        <w:jc w:val="both"/>
        <w:rPr>
          <w:rFonts w:ascii="Verdana" w:eastAsia="Times New Roman" w:hAnsi="Verdana" w:cs="Verdana"/>
          <w:b/>
          <w:bCs/>
          <w:kern w:val="28"/>
          <w:sz w:val="20"/>
          <w:szCs w:val="20"/>
          <w:lang w:val="es-AR" w:eastAsia="es-AR"/>
        </w:rPr>
      </w:pPr>
      <w:r>
        <w:rPr>
          <w:rFonts w:ascii="Verdana" w:eastAsia="Times New Roman" w:hAnsi="Verdana" w:cs="Verdana"/>
          <w:b/>
          <w:bCs/>
          <w:kern w:val="28"/>
          <w:sz w:val="20"/>
          <w:szCs w:val="20"/>
          <w:lang w:val="es-AR" w:eastAsia="es-AR"/>
        </w:rPr>
        <w:t>II</w:t>
      </w:r>
      <w:r w:rsidR="0028759E" w:rsidRPr="00EE7505">
        <w:rPr>
          <w:rFonts w:ascii="Verdana" w:eastAsia="Times New Roman" w:hAnsi="Verdana" w:cs="Verdana"/>
          <w:b/>
          <w:bCs/>
          <w:kern w:val="28"/>
          <w:sz w:val="20"/>
          <w:szCs w:val="20"/>
          <w:lang w:val="es-AR" w:eastAsia="es-AR"/>
        </w:rPr>
        <w:t xml:space="preserve">. </w:t>
      </w:r>
      <w:r>
        <w:rPr>
          <w:rFonts w:ascii="Verdana" w:eastAsia="Times New Roman" w:hAnsi="Verdana" w:cs="Verdana"/>
          <w:b/>
          <w:bCs/>
          <w:kern w:val="28"/>
          <w:sz w:val="20"/>
          <w:szCs w:val="20"/>
          <w:lang w:val="es-AR" w:eastAsia="es-AR"/>
        </w:rPr>
        <w:t>El privilegio de los G</w:t>
      </w:r>
      <w:r w:rsidR="0028759E" w:rsidRPr="00EE7505">
        <w:rPr>
          <w:rFonts w:ascii="Verdana" w:eastAsia="Times New Roman" w:hAnsi="Verdana" w:cs="Verdana"/>
          <w:b/>
          <w:bCs/>
          <w:kern w:val="28"/>
          <w:sz w:val="20"/>
          <w:szCs w:val="20"/>
          <w:lang w:val="es-AR" w:eastAsia="es-AR"/>
        </w:rPr>
        <w:t>astos de Justicia</w:t>
      </w:r>
      <w:r>
        <w:rPr>
          <w:rFonts w:ascii="Verdana" w:eastAsia="Times New Roman" w:hAnsi="Verdana" w:cs="Verdana"/>
          <w:b/>
          <w:bCs/>
          <w:kern w:val="28"/>
          <w:sz w:val="20"/>
          <w:szCs w:val="20"/>
          <w:lang w:val="es-AR" w:eastAsia="es-AR"/>
        </w:rPr>
        <w:t xml:space="preserve"> en el Código de Vélez y su reemplazo por la Rerserva de Gastos</w:t>
      </w:r>
      <w:r w:rsidR="0028759E" w:rsidRPr="00EE7505">
        <w:rPr>
          <w:rFonts w:ascii="Verdana" w:eastAsia="Times New Roman" w:hAnsi="Verdana" w:cs="Verdana"/>
          <w:b/>
          <w:bCs/>
          <w:kern w:val="28"/>
          <w:sz w:val="20"/>
          <w:szCs w:val="20"/>
          <w:lang w:val="es-AR" w:eastAsia="es-AR"/>
        </w:rPr>
        <w:t>.</w:t>
      </w:r>
      <w:r>
        <w:rPr>
          <w:rFonts w:ascii="Verdana" w:eastAsia="Times New Roman" w:hAnsi="Verdana" w:cs="Verdana"/>
          <w:b/>
          <w:bCs/>
          <w:kern w:val="28"/>
          <w:sz w:val="20"/>
          <w:szCs w:val="20"/>
          <w:lang w:val="es-AR" w:eastAsia="es-AR"/>
        </w:rPr>
        <w:t xml:space="preserve"> </w:t>
      </w:r>
    </w:p>
    <w:p w14:paraId="73A00BED" w14:textId="7292E97F" w:rsidR="0028759E" w:rsidRDefault="00B6102E" w:rsidP="0028759E">
      <w:pPr>
        <w:widowControl w:val="0"/>
        <w:overflowPunct w:val="0"/>
        <w:adjustRightInd w:val="0"/>
        <w:spacing w:after="0" w:line="360" w:lineRule="auto"/>
        <w:jc w:val="both"/>
        <w:rPr>
          <w:rFonts w:ascii="Verdana" w:eastAsia="Times New Roman" w:hAnsi="Verdana" w:cs="Verdana"/>
          <w:bCs/>
          <w:kern w:val="28"/>
          <w:sz w:val="20"/>
          <w:szCs w:val="20"/>
          <w:lang w:val="es-AR" w:eastAsia="es-AR"/>
        </w:rPr>
      </w:pPr>
      <w:r>
        <w:rPr>
          <w:rFonts w:ascii="Verdana" w:eastAsia="Times New Roman" w:hAnsi="Verdana" w:cs="Verdana"/>
          <w:bCs/>
          <w:kern w:val="28"/>
          <w:sz w:val="20"/>
          <w:szCs w:val="20"/>
          <w:lang w:val="es-AR" w:eastAsia="es-AR"/>
        </w:rPr>
        <w:t>L</w:t>
      </w:r>
      <w:r w:rsidR="0028759E">
        <w:rPr>
          <w:rFonts w:ascii="Verdana" w:eastAsia="Times New Roman" w:hAnsi="Verdana" w:cs="Verdana"/>
          <w:bCs/>
          <w:kern w:val="28"/>
          <w:sz w:val="20"/>
          <w:szCs w:val="20"/>
          <w:lang w:val="es-AR" w:eastAsia="es-AR"/>
        </w:rPr>
        <w:t xml:space="preserve">os </w:t>
      </w:r>
      <w:r>
        <w:rPr>
          <w:rFonts w:ascii="Verdana" w:eastAsia="Times New Roman" w:hAnsi="Verdana" w:cs="Verdana"/>
          <w:bCs/>
          <w:kern w:val="28"/>
          <w:sz w:val="20"/>
          <w:szCs w:val="20"/>
          <w:lang w:val="es-AR" w:eastAsia="es-AR"/>
        </w:rPr>
        <w:t>Gastos de J</w:t>
      </w:r>
      <w:r w:rsidR="0028759E">
        <w:rPr>
          <w:rFonts w:ascii="Verdana" w:eastAsia="Times New Roman" w:hAnsi="Verdana" w:cs="Verdana"/>
          <w:bCs/>
          <w:kern w:val="28"/>
          <w:sz w:val="20"/>
          <w:szCs w:val="20"/>
          <w:lang w:val="es-AR" w:eastAsia="es-AR"/>
        </w:rPr>
        <w:t xml:space="preserve">usticia </w:t>
      </w:r>
      <w:r w:rsidR="0020470C">
        <w:rPr>
          <w:rFonts w:ascii="Verdana" w:eastAsia="Times New Roman" w:hAnsi="Verdana" w:cs="Verdana"/>
          <w:bCs/>
          <w:kern w:val="28"/>
          <w:sz w:val="20"/>
          <w:szCs w:val="20"/>
          <w:lang w:val="es-AR" w:eastAsia="es-AR"/>
        </w:rPr>
        <w:t>en</w:t>
      </w:r>
      <w:r w:rsidR="0028759E">
        <w:rPr>
          <w:rFonts w:ascii="Verdana" w:eastAsia="Times New Roman" w:hAnsi="Verdana" w:cs="Verdana"/>
          <w:bCs/>
          <w:kern w:val="28"/>
          <w:sz w:val="20"/>
          <w:szCs w:val="20"/>
          <w:lang w:val="es-AR" w:eastAsia="es-AR"/>
        </w:rPr>
        <w:t xml:space="preserve"> el Codigo de Velez</w:t>
      </w:r>
      <w:r>
        <w:rPr>
          <w:rFonts w:ascii="Verdana" w:eastAsia="Times New Roman" w:hAnsi="Verdana" w:cs="Verdana"/>
          <w:bCs/>
          <w:kern w:val="28"/>
          <w:sz w:val="20"/>
          <w:szCs w:val="20"/>
          <w:lang w:val="es-AR" w:eastAsia="es-AR"/>
        </w:rPr>
        <w:t xml:space="preserve">, constituían </w:t>
      </w:r>
      <w:r w:rsidR="0028759E">
        <w:rPr>
          <w:rFonts w:ascii="Verdana" w:eastAsia="Times New Roman" w:hAnsi="Verdana" w:cs="Verdana"/>
          <w:bCs/>
          <w:kern w:val="28"/>
          <w:sz w:val="20"/>
          <w:szCs w:val="20"/>
          <w:lang w:val="es-AR" w:eastAsia="es-AR"/>
        </w:rPr>
        <w:t xml:space="preserve">una excepción </w:t>
      </w:r>
      <w:r>
        <w:rPr>
          <w:rFonts w:ascii="Verdana" w:eastAsia="Times New Roman" w:hAnsi="Verdana" w:cs="Verdana"/>
          <w:bCs/>
          <w:kern w:val="28"/>
          <w:sz w:val="20"/>
          <w:szCs w:val="20"/>
          <w:lang w:val="es-AR" w:eastAsia="es-AR"/>
        </w:rPr>
        <w:t xml:space="preserve">al principio mencionado en el apartado anterior, </w:t>
      </w:r>
      <w:r w:rsidR="0028759E">
        <w:rPr>
          <w:rFonts w:ascii="Verdana" w:eastAsia="Times New Roman" w:hAnsi="Verdana" w:cs="Verdana"/>
          <w:bCs/>
          <w:kern w:val="28"/>
          <w:sz w:val="20"/>
          <w:szCs w:val="20"/>
          <w:lang w:val="es-AR" w:eastAsia="es-AR"/>
        </w:rPr>
        <w:t>dado que no obstante estar investidos de un privilegio ge</w:t>
      </w:r>
      <w:r>
        <w:rPr>
          <w:rFonts w:ascii="Verdana" w:eastAsia="Times New Roman" w:hAnsi="Verdana" w:cs="Verdana"/>
          <w:bCs/>
          <w:kern w:val="28"/>
          <w:sz w:val="20"/>
          <w:szCs w:val="20"/>
          <w:lang w:val="es-AR" w:eastAsia="es-AR"/>
        </w:rPr>
        <w:t xml:space="preserve">neral </w:t>
      </w:r>
      <w:r w:rsidR="0090012C">
        <w:rPr>
          <w:rFonts w:ascii="Verdana" w:eastAsia="Times New Roman" w:hAnsi="Verdana" w:cs="Verdana"/>
          <w:bCs/>
          <w:kern w:val="28"/>
          <w:sz w:val="20"/>
          <w:szCs w:val="20"/>
          <w:lang w:val="es-AR" w:eastAsia="es-AR"/>
        </w:rPr>
        <w:t xml:space="preserve">en el </w:t>
      </w:r>
      <w:r>
        <w:rPr>
          <w:rFonts w:ascii="Verdana" w:eastAsia="Times New Roman" w:hAnsi="Verdana" w:cs="Verdana"/>
          <w:bCs/>
          <w:kern w:val="28"/>
          <w:sz w:val="20"/>
          <w:szCs w:val="20"/>
          <w:lang w:val="es-AR" w:eastAsia="es-AR"/>
        </w:rPr>
        <w:t>art</w:t>
      </w:r>
      <w:r w:rsidR="0090012C">
        <w:rPr>
          <w:rFonts w:ascii="Verdana" w:eastAsia="Times New Roman" w:hAnsi="Verdana" w:cs="Verdana"/>
          <w:bCs/>
          <w:kern w:val="28"/>
          <w:sz w:val="20"/>
          <w:szCs w:val="20"/>
          <w:lang w:val="es-AR" w:eastAsia="es-AR"/>
        </w:rPr>
        <w:t>ículo</w:t>
      </w:r>
      <w:r>
        <w:rPr>
          <w:rFonts w:ascii="Verdana" w:eastAsia="Times New Roman" w:hAnsi="Verdana" w:cs="Verdana"/>
          <w:bCs/>
          <w:kern w:val="28"/>
          <w:sz w:val="20"/>
          <w:szCs w:val="20"/>
          <w:lang w:val="es-AR" w:eastAsia="es-AR"/>
        </w:rPr>
        <w:t xml:space="preserve"> 3979 inc 1)</w:t>
      </w:r>
      <w:r w:rsidR="0090012C">
        <w:rPr>
          <w:rFonts w:ascii="Verdana" w:eastAsia="Times New Roman" w:hAnsi="Verdana" w:cs="Verdana"/>
          <w:bCs/>
          <w:kern w:val="28"/>
          <w:sz w:val="20"/>
          <w:szCs w:val="20"/>
          <w:lang w:val="es-AR" w:eastAsia="es-AR"/>
        </w:rPr>
        <w:t>,</w:t>
      </w:r>
      <w:r>
        <w:rPr>
          <w:rFonts w:ascii="Verdana" w:eastAsia="Times New Roman" w:hAnsi="Verdana" w:cs="Verdana"/>
          <w:bCs/>
          <w:kern w:val="28"/>
          <w:sz w:val="20"/>
          <w:szCs w:val="20"/>
          <w:lang w:val="es-AR" w:eastAsia="es-AR"/>
        </w:rPr>
        <w:t xml:space="preserve"> funcionaban</w:t>
      </w:r>
      <w:r w:rsidR="0028759E">
        <w:rPr>
          <w:rFonts w:ascii="Verdana" w:eastAsia="Times New Roman" w:hAnsi="Verdana" w:cs="Verdana"/>
          <w:bCs/>
          <w:kern w:val="28"/>
          <w:sz w:val="20"/>
          <w:szCs w:val="20"/>
          <w:lang w:val="es-AR" w:eastAsia="es-AR"/>
        </w:rPr>
        <w:t xml:space="preserve"> en las ejecuciones indidivuales en virtud de lo que dispon</w:t>
      </w:r>
      <w:r w:rsidR="0020470C">
        <w:rPr>
          <w:rFonts w:ascii="Verdana" w:eastAsia="Times New Roman" w:hAnsi="Verdana" w:cs="Verdana"/>
          <w:bCs/>
          <w:kern w:val="28"/>
          <w:sz w:val="20"/>
          <w:szCs w:val="20"/>
          <w:lang w:val="es-AR" w:eastAsia="es-AR"/>
        </w:rPr>
        <w:t>ía</w:t>
      </w:r>
      <w:r w:rsidR="0028759E">
        <w:rPr>
          <w:rFonts w:ascii="Verdana" w:eastAsia="Times New Roman" w:hAnsi="Verdana" w:cs="Verdana"/>
          <w:bCs/>
          <w:kern w:val="28"/>
          <w:sz w:val="20"/>
          <w:szCs w:val="20"/>
          <w:lang w:val="es-AR" w:eastAsia="es-AR"/>
        </w:rPr>
        <w:t xml:space="preserve"> el artículo 3900</w:t>
      </w:r>
      <w:r>
        <w:rPr>
          <w:rFonts w:ascii="Verdana" w:eastAsia="Times New Roman" w:hAnsi="Verdana" w:cs="Verdana"/>
          <w:bCs/>
          <w:kern w:val="28"/>
          <w:sz w:val="20"/>
          <w:szCs w:val="20"/>
          <w:lang w:val="es-AR" w:eastAsia="es-AR"/>
        </w:rPr>
        <w:t xml:space="preserve">, </w:t>
      </w:r>
      <w:r w:rsidR="0020470C">
        <w:rPr>
          <w:rFonts w:ascii="Verdana" w:eastAsia="Times New Roman" w:hAnsi="Verdana" w:cs="Verdana"/>
          <w:bCs/>
          <w:kern w:val="28"/>
          <w:sz w:val="20"/>
          <w:szCs w:val="20"/>
          <w:lang w:val="es-AR" w:eastAsia="es-AR"/>
        </w:rPr>
        <w:t>en el sentido de</w:t>
      </w:r>
      <w:r>
        <w:rPr>
          <w:rFonts w:ascii="Verdana" w:eastAsia="Times New Roman" w:hAnsi="Verdana" w:cs="Verdana"/>
          <w:bCs/>
          <w:kern w:val="28"/>
          <w:sz w:val="20"/>
          <w:szCs w:val="20"/>
          <w:lang w:val="es-AR" w:eastAsia="es-AR"/>
        </w:rPr>
        <w:t xml:space="preserve"> que dichos gastos </w:t>
      </w:r>
      <w:r w:rsidR="0028759E">
        <w:rPr>
          <w:rFonts w:ascii="Verdana" w:eastAsia="Times New Roman" w:hAnsi="Verdana" w:cs="Verdana"/>
          <w:bCs/>
          <w:kern w:val="28"/>
          <w:sz w:val="20"/>
          <w:szCs w:val="20"/>
          <w:lang w:val="es-AR" w:eastAsia="es-AR"/>
        </w:rPr>
        <w:t xml:space="preserve"> “</w:t>
      </w:r>
      <w:r w:rsidR="0028759E" w:rsidRPr="00B6102E">
        <w:rPr>
          <w:rFonts w:ascii="Verdana" w:eastAsia="Times New Roman" w:hAnsi="Verdana" w:cs="Verdana"/>
          <w:bCs/>
          <w:i/>
          <w:kern w:val="28"/>
          <w:sz w:val="20"/>
          <w:szCs w:val="20"/>
          <w:lang w:val="es-AR" w:eastAsia="es-AR"/>
        </w:rPr>
        <w:t>son preferidos a los créditos en interés de los cuáles han sido causados</w:t>
      </w:r>
      <w:r w:rsidR="0028759E">
        <w:rPr>
          <w:rFonts w:ascii="Verdana" w:eastAsia="Times New Roman" w:hAnsi="Verdana" w:cs="Verdana"/>
          <w:bCs/>
          <w:kern w:val="28"/>
          <w:sz w:val="20"/>
          <w:szCs w:val="20"/>
          <w:lang w:val="es-AR" w:eastAsia="es-AR"/>
        </w:rPr>
        <w:t xml:space="preserve">”. </w:t>
      </w:r>
    </w:p>
    <w:p w14:paraId="5DF67403" w14:textId="091491FE" w:rsidR="0028759E" w:rsidRPr="00590EF9" w:rsidRDefault="0028759E" w:rsidP="0028759E">
      <w:pPr>
        <w:widowControl w:val="0"/>
        <w:overflowPunct w:val="0"/>
        <w:adjustRightInd w:val="0"/>
        <w:spacing w:after="0" w:line="360" w:lineRule="auto"/>
        <w:jc w:val="both"/>
        <w:rPr>
          <w:rFonts w:ascii="Verdana" w:eastAsia="Times New Roman" w:hAnsi="Verdana" w:cs="Verdana"/>
          <w:bCs/>
          <w:kern w:val="28"/>
          <w:sz w:val="20"/>
          <w:szCs w:val="20"/>
          <w:lang w:val="es-AR" w:eastAsia="es-AR"/>
        </w:rPr>
      </w:pPr>
      <w:r>
        <w:rPr>
          <w:rFonts w:ascii="Verdana" w:eastAsia="Times New Roman" w:hAnsi="Verdana" w:cs="Verdana"/>
          <w:bCs/>
          <w:kern w:val="28"/>
          <w:sz w:val="20"/>
          <w:szCs w:val="20"/>
          <w:lang w:val="es-AR" w:eastAsia="es-AR"/>
        </w:rPr>
        <w:t xml:space="preserve">Los </w:t>
      </w:r>
      <w:r w:rsidR="00B6102E">
        <w:rPr>
          <w:rFonts w:ascii="Verdana" w:eastAsia="Times New Roman" w:hAnsi="Verdana" w:cs="Verdana"/>
          <w:bCs/>
          <w:kern w:val="28"/>
          <w:sz w:val="20"/>
          <w:szCs w:val="20"/>
          <w:lang w:val="es-AR" w:eastAsia="es-AR"/>
        </w:rPr>
        <w:t>G</w:t>
      </w:r>
      <w:r>
        <w:rPr>
          <w:rFonts w:ascii="Verdana" w:eastAsia="Times New Roman" w:hAnsi="Verdana" w:cs="Verdana"/>
          <w:bCs/>
          <w:kern w:val="28"/>
          <w:sz w:val="20"/>
          <w:szCs w:val="20"/>
          <w:lang w:val="es-AR" w:eastAsia="es-AR"/>
        </w:rPr>
        <w:t xml:space="preserve">astos de </w:t>
      </w:r>
      <w:r w:rsidR="00B6102E">
        <w:rPr>
          <w:rFonts w:ascii="Verdana" w:eastAsia="Times New Roman" w:hAnsi="Verdana" w:cs="Verdana"/>
          <w:bCs/>
          <w:kern w:val="28"/>
          <w:sz w:val="20"/>
          <w:szCs w:val="20"/>
          <w:lang w:val="es-AR" w:eastAsia="es-AR"/>
        </w:rPr>
        <w:t>J</w:t>
      </w:r>
      <w:r>
        <w:rPr>
          <w:rFonts w:ascii="Verdana" w:eastAsia="Times New Roman" w:hAnsi="Verdana" w:cs="Verdana"/>
          <w:bCs/>
          <w:kern w:val="28"/>
          <w:sz w:val="20"/>
          <w:szCs w:val="20"/>
          <w:lang w:val="es-AR" w:eastAsia="es-AR"/>
        </w:rPr>
        <w:t>usticia</w:t>
      </w:r>
      <w:r w:rsidR="00B6102E">
        <w:rPr>
          <w:rFonts w:ascii="Verdana" w:eastAsia="Times New Roman" w:hAnsi="Verdana" w:cs="Verdana"/>
          <w:bCs/>
          <w:kern w:val="28"/>
          <w:sz w:val="20"/>
          <w:szCs w:val="20"/>
          <w:lang w:val="es-AR" w:eastAsia="es-AR"/>
        </w:rPr>
        <w:t>,</w:t>
      </w:r>
      <w:r>
        <w:rPr>
          <w:rFonts w:ascii="Verdana" w:eastAsia="Times New Roman" w:hAnsi="Verdana" w:cs="Verdana"/>
          <w:bCs/>
          <w:kern w:val="28"/>
          <w:sz w:val="20"/>
          <w:szCs w:val="20"/>
          <w:lang w:val="es-AR" w:eastAsia="es-AR"/>
        </w:rPr>
        <w:t xml:space="preserve"> como </w:t>
      </w:r>
      <w:r w:rsidR="00B6102E">
        <w:rPr>
          <w:rFonts w:ascii="Verdana" w:eastAsia="Times New Roman" w:hAnsi="Verdana" w:cs="Verdana"/>
          <w:bCs/>
          <w:kern w:val="28"/>
          <w:sz w:val="20"/>
          <w:szCs w:val="20"/>
          <w:lang w:val="es-AR" w:eastAsia="es-AR"/>
        </w:rPr>
        <w:t>h</w:t>
      </w:r>
      <w:r w:rsidR="006448CA">
        <w:rPr>
          <w:rFonts w:ascii="Verdana" w:eastAsia="Times New Roman" w:hAnsi="Verdana" w:cs="Verdana"/>
          <w:bCs/>
          <w:kern w:val="28"/>
          <w:sz w:val="20"/>
          <w:szCs w:val="20"/>
          <w:lang w:val="es-AR" w:eastAsia="es-AR"/>
        </w:rPr>
        <w:t>i</w:t>
      </w:r>
      <w:r w:rsidR="00B6102E">
        <w:rPr>
          <w:rFonts w:ascii="Verdana" w:eastAsia="Times New Roman" w:hAnsi="Verdana" w:cs="Verdana"/>
          <w:bCs/>
          <w:kern w:val="28"/>
          <w:sz w:val="20"/>
          <w:szCs w:val="20"/>
          <w:lang w:val="es-AR" w:eastAsia="es-AR"/>
        </w:rPr>
        <w:t>pótesis excepcion</w:t>
      </w:r>
      <w:r w:rsidR="006448CA">
        <w:rPr>
          <w:rFonts w:ascii="Verdana" w:eastAsia="Times New Roman" w:hAnsi="Verdana" w:cs="Verdana"/>
          <w:bCs/>
          <w:kern w:val="28"/>
          <w:sz w:val="20"/>
          <w:szCs w:val="20"/>
          <w:lang w:val="es-AR" w:eastAsia="es-AR"/>
        </w:rPr>
        <w:t>a</w:t>
      </w:r>
      <w:r w:rsidR="00B6102E">
        <w:rPr>
          <w:rFonts w:ascii="Verdana" w:eastAsia="Times New Roman" w:hAnsi="Verdana" w:cs="Verdana"/>
          <w:bCs/>
          <w:kern w:val="28"/>
          <w:sz w:val="20"/>
          <w:szCs w:val="20"/>
          <w:lang w:val="es-AR" w:eastAsia="es-AR"/>
        </w:rPr>
        <w:t xml:space="preserve">l de </w:t>
      </w:r>
      <w:r>
        <w:rPr>
          <w:rFonts w:ascii="Verdana" w:eastAsia="Times New Roman" w:hAnsi="Verdana" w:cs="Verdana"/>
          <w:bCs/>
          <w:kern w:val="28"/>
          <w:sz w:val="20"/>
          <w:szCs w:val="20"/>
          <w:lang w:val="es-AR" w:eastAsia="es-AR"/>
        </w:rPr>
        <w:t>privilegio general</w:t>
      </w:r>
      <w:r w:rsidR="00B6102E">
        <w:rPr>
          <w:rFonts w:ascii="Verdana" w:eastAsia="Times New Roman" w:hAnsi="Verdana" w:cs="Verdana"/>
          <w:bCs/>
          <w:kern w:val="28"/>
          <w:sz w:val="20"/>
          <w:szCs w:val="20"/>
          <w:lang w:val="es-AR" w:eastAsia="es-AR"/>
        </w:rPr>
        <w:t xml:space="preserve"> que puede ser hecho valer fuera de las ejecuciones colectivas,</w:t>
      </w:r>
      <w:r>
        <w:rPr>
          <w:rFonts w:ascii="Verdana" w:eastAsia="Times New Roman" w:hAnsi="Verdana" w:cs="Verdana"/>
          <w:bCs/>
          <w:kern w:val="28"/>
          <w:sz w:val="20"/>
          <w:szCs w:val="20"/>
          <w:lang w:val="es-AR" w:eastAsia="es-AR"/>
        </w:rPr>
        <w:t xml:space="preserve"> han sido </w:t>
      </w:r>
      <w:r w:rsidR="0090012C">
        <w:rPr>
          <w:rFonts w:ascii="Verdana" w:eastAsia="Times New Roman" w:hAnsi="Verdana" w:cs="Verdana"/>
          <w:bCs/>
          <w:kern w:val="28"/>
          <w:sz w:val="20"/>
          <w:szCs w:val="20"/>
          <w:lang w:val="es-AR" w:eastAsia="es-AR"/>
        </w:rPr>
        <w:t xml:space="preserve">ahora </w:t>
      </w:r>
      <w:r>
        <w:rPr>
          <w:rFonts w:ascii="Verdana" w:eastAsia="Times New Roman" w:hAnsi="Verdana" w:cs="Verdana"/>
          <w:bCs/>
          <w:kern w:val="28"/>
          <w:sz w:val="20"/>
          <w:szCs w:val="20"/>
          <w:lang w:val="es-AR" w:eastAsia="es-AR"/>
        </w:rPr>
        <w:t xml:space="preserve">reemplazados por la reserva de gastos prevista por el artículo 2585 </w:t>
      </w:r>
      <w:r w:rsidR="00B6102E">
        <w:rPr>
          <w:rFonts w:ascii="Verdana" w:eastAsia="Times New Roman" w:hAnsi="Verdana" w:cs="Verdana"/>
          <w:bCs/>
          <w:kern w:val="28"/>
          <w:sz w:val="20"/>
          <w:szCs w:val="20"/>
          <w:lang w:val="es-AR" w:eastAsia="es-AR"/>
        </w:rPr>
        <w:t xml:space="preserve">del nuevo Código Civil y Comercial, </w:t>
      </w:r>
      <w:r>
        <w:rPr>
          <w:rFonts w:ascii="Verdana" w:eastAsia="Times New Roman" w:hAnsi="Verdana" w:cs="Verdana"/>
          <w:bCs/>
          <w:kern w:val="28"/>
          <w:sz w:val="20"/>
          <w:szCs w:val="20"/>
          <w:lang w:val="es-AR" w:eastAsia="es-AR"/>
        </w:rPr>
        <w:t xml:space="preserve">con una redacción muy similar al artículo 244 </w:t>
      </w:r>
      <w:r w:rsidR="00B6102E">
        <w:rPr>
          <w:rFonts w:ascii="Verdana" w:eastAsia="Times New Roman" w:hAnsi="Verdana" w:cs="Verdana"/>
          <w:bCs/>
          <w:kern w:val="28"/>
          <w:sz w:val="20"/>
          <w:szCs w:val="20"/>
          <w:lang w:val="es-AR" w:eastAsia="es-AR"/>
        </w:rPr>
        <w:t>de la LCQ. Sobre esta</w:t>
      </w:r>
      <w:r>
        <w:rPr>
          <w:rFonts w:ascii="Verdana" w:eastAsia="Times New Roman" w:hAnsi="Verdana" w:cs="Verdana"/>
          <w:bCs/>
          <w:kern w:val="28"/>
          <w:sz w:val="20"/>
          <w:szCs w:val="20"/>
          <w:lang w:val="es-AR" w:eastAsia="es-AR"/>
        </w:rPr>
        <w:t xml:space="preserve"> </w:t>
      </w:r>
      <w:r w:rsidR="00B6102E">
        <w:rPr>
          <w:rFonts w:ascii="Verdana" w:eastAsia="Times New Roman" w:hAnsi="Verdana" w:cs="Verdana"/>
          <w:bCs/>
          <w:kern w:val="28"/>
          <w:sz w:val="20"/>
          <w:szCs w:val="20"/>
          <w:lang w:val="es-AR" w:eastAsia="es-AR"/>
        </w:rPr>
        <w:t>reforma y su alcance volveremos un poco más adelante, simplemente vale la pena recordar este particular funcionamiento de los Gastos de Justicia en el viejo Código, pues de alguna forma se vincula con las teorías desplegadas en torno al privilegio de los Créditos Fiscales</w:t>
      </w:r>
      <w:r w:rsidR="006448CA">
        <w:rPr>
          <w:rFonts w:ascii="Verdana" w:eastAsia="Times New Roman" w:hAnsi="Verdana" w:cs="Verdana"/>
          <w:bCs/>
          <w:kern w:val="28"/>
          <w:sz w:val="20"/>
          <w:szCs w:val="20"/>
          <w:lang w:val="es-AR" w:eastAsia="es-AR"/>
        </w:rPr>
        <w:t>, a las que nos referimos a continuación</w:t>
      </w:r>
      <w:r>
        <w:rPr>
          <w:rFonts w:ascii="Verdana" w:eastAsia="Times New Roman" w:hAnsi="Verdana" w:cs="Verdana"/>
          <w:bCs/>
          <w:kern w:val="28"/>
          <w:sz w:val="20"/>
          <w:szCs w:val="20"/>
          <w:lang w:val="es-AR" w:eastAsia="es-AR"/>
        </w:rPr>
        <w:t xml:space="preserve">. </w:t>
      </w:r>
    </w:p>
    <w:p w14:paraId="64CCD847" w14:textId="77777777" w:rsidR="006448CA" w:rsidRDefault="006448CA" w:rsidP="00B6102E">
      <w:pPr>
        <w:widowControl w:val="0"/>
        <w:overflowPunct w:val="0"/>
        <w:adjustRightInd w:val="0"/>
        <w:spacing w:after="0" w:line="360" w:lineRule="auto"/>
        <w:jc w:val="both"/>
        <w:rPr>
          <w:rFonts w:ascii="Verdana" w:eastAsia="Times New Roman" w:hAnsi="Verdana" w:cs="Verdana"/>
          <w:b/>
          <w:bCs/>
          <w:kern w:val="28"/>
          <w:sz w:val="20"/>
          <w:szCs w:val="20"/>
          <w:lang w:val="es-AR" w:eastAsia="es-AR"/>
        </w:rPr>
      </w:pPr>
    </w:p>
    <w:p w14:paraId="2B07857A" w14:textId="77777777" w:rsidR="00080905" w:rsidRDefault="00080905" w:rsidP="00B6102E">
      <w:pPr>
        <w:widowControl w:val="0"/>
        <w:overflowPunct w:val="0"/>
        <w:adjustRightInd w:val="0"/>
        <w:spacing w:after="0" w:line="360" w:lineRule="auto"/>
        <w:jc w:val="both"/>
        <w:rPr>
          <w:rFonts w:ascii="Verdana" w:eastAsia="Times New Roman" w:hAnsi="Verdana" w:cs="Verdana"/>
          <w:b/>
          <w:bCs/>
          <w:kern w:val="28"/>
          <w:sz w:val="20"/>
          <w:szCs w:val="20"/>
          <w:lang w:val="es-AR" w:eastAsia="es-AR"/>
        </w:rPr>
      </w:pPr>
    </w:p>
    <w:p w14:paraId="5A986E5D" w14:textId="77777777" w:rsidR="00080905" w:rsidRDefault="00080905" w:rsidP="00B6102E">
      <w:pPr>
        <w:widowControl w:val="0"/>
        <w:overflowPunct w:val="0"/>
        <w:adjustRightInd w:val="0"/>
        <w:spacing w:after="0" w:line="360" w:lineRule="auto"/>
        <w:jc w:val="both"/>
        <w:rPr>
          <w:rFonts w:ascii="Verdana" w:eastAsia="Times New Roman" w:hAnsi="Verdana" w:cs="Verdana"/>
          <w:b/>
          <w:bCs/>
          <w:kern w:val="28"/>
          <w:sz w:val="20"/>
          <w:szCs w:val="20"/>
          <w:lang w:val="es-AR" w:eastAsia="es-AR"/>
        </w:rPr>
      </w:pPr>
    </w:p>
    <w:p w14:paraId="2BC42B8C" w14:textId="10AD6A3A" w:rsidR="00B6102E" w:rsidRPr="00E03E42" w:rsidRDefault="00B6102E" w:rsidP="00B6102E">
      <w:pPr>
        <w:widowControl w:val="0"/>
        <w:overflowPunct w:val="0"/>
        <w:adjustRightInd w:val="0"/>
        <w:spacing w:after="0" w:line="360" w:lineRule="auto"/>
        <w:jc w:val="both"/>
        <w:rPr>
          <w:rFonts w:ascii="Verdana" w:eastAsia="Times New Roman" w:hAnsi="Verdana" w:cs="Verdana"/>
          <w:b/>
          <w:bCs/>
          <w:kern w:val="28"/>
          <w:sz w:val="20"/>
          <w:szCs w:val="20"/>
          <w:lang w:val="es-AR" w:eastAsia="es-AR"/>
        </w:rPr>
      </w:pPr>
      <w:bookmarkStart w:id="2" w:name="_GoBack"/>
      <w:bookmarkEnd w:id="2"/>
      <w:r>
        <w:rPr>
          <w:rFonts w:ascii="Verdana" w:eastAsia="Times New Roman" w:hAnsi="Verdana" w:cs="Verdana"/>
          <w:b/>
          <w:bCs/>
          <w:kern w:val="28"/>
          <w:sz w:val="20"/>
          <w:szCs w:val="20"/>
          <w:lang w:val="es-AR" w:eastAsia="es-AR"/>
        </w:rPr>
        <w:t>III</w:t>
      </w:r>
      <w:r w:rsidRPr="00E03E42">
        <w:rPr>
          <w:rFonts w:ascii="Verdana" w:eastAsia="Times New Roman" w:hAnsi="Verdana" w:cs="Verdana"/>
          <w:b/>
          <w:bCs/>
          <w:kern w:val="28"/>
          <w:sz w:val="20"/>
          <w:szCs w:val="20"/>
          <w:lang w:val="es-AR" w:eastAsia="es-AR"/>
        </w:rPr>
        <w:t xml:space="preserve">. </w:t>
      </w:r>
      <w:r>
        <w:rPr>
          <w:rFonts w:ascii="Verdana" w:eastAsia="Times New Roman" w:hAnsi="Verdana" w:cs="Verdana"/>
          <w:b/>
          <w:bCs/>
          <w:kern w:val="28"/>
          <w:sz w:val="20"/>
          <w:szCs w:val="20"/>
          <w:lang w:val="es-AR" w:eastAsia="es-AR"/>
        </w:rPr>
        <w:t>La discusión sobre el privilegio de los Créditos Fiscales en el sistema anterior</w:t>
      </w:r>
      <w:r w:rsidR="006448CA">
        <w:rPr>
          <w:rFonts w:ascii="Verdana" w:eastAsia="Times New Roman" w:hAnsi="Verdana" w:cs="Verdana"/>
          <w:b/>
          <w:bCs/>
          <w:kern w:val="28"/>
          <w:sz w:val="20"/>
          <w:szCs w:val="20"/>
          <w:lang w:val="es-AR" w:eastAsia="es-AR"/>
        </w:rPr>
        <w:t xml:space="preserve"> a la reforma</w:t>
      </w:r>
      <w:r w:rsidRPr="00E03E42">
        <w:rPr>
          <w:rFonts w:ascii="Verdana" w:eastAsia="Times New Roman" w:hAnsi="Verdana" w:cs="Verdana"/>
          <w:b/>
          <w:bCs/>
          <w:kern w:val="28"/>
          <w:sz w:val="20"/>
          <w:szCs w:val="20"/>
          <w:lang w:val="es-AR" w:eastAsia="es-AR"/>
        </w:rPr>
        <w:t xml:space="preserve">. </w:t>
      </w:r>
    </w:p>
    <w:p w14:paraId="3F5B6678" w14:textId="23EDCE4A" w:rsidR="00B6102E" w:rsidRPr="006D4F5E" w:rsidRDefault="00B6102E" w:rsidP="00B6102E">
      <w:pPr>
        <w:widowControl w:val="0"/>
        <w:overflowPunct w:val="0"/>
        <w:adjustRightInd w:val="0"/>
        <w:spacing w:after="0" w:line="360" w:lineRule="auto"/>
        <w:jc w:val="both"/>
        <w:rPr>
          <w:rFonts w:ascii="Verdana" w:eastAsia="Times New Roman" w:hAnsi="Verdana" w:cs="Verdana"/>
          <w:kern w:val="28"/>
          <w:sz w:val="20"/>
          <w:szCs w:val="20"/>
          <w:lang w:val="es-AR" w:eastAsia="es-AR"/>
        </w:rPr>
      </w:pPr>
      <w:r>
        <w:rPr>
          <w:rFonts w:ascii="Verdana" w:eastAsia="Times New Roman" w:hAnsi="Verdana" w:cs="Verdana"/>
          <w:bCs/>
          <w:kern w:val="28"/>
          <w:sz w:val="20"/>
          <w:szCs w:val="20"/>
          <w:lang w:val="es-AR" w:eastAsia="es-AR"/>
        </w:rPr>
        <w:t xml:space="preserve">Conviene aclarar que </w:t>
      </w:r>
      <w:r>
        <w:rPr>
          <w:rFonts w:ascii="Verdana" w:eastAsia="Times New Roman" w:hAnsi="Verdana" w:cs="Verdana"/>
          <w:kern w:val="28"/>
          <w:sz w:val="20"/>
          <w:szCs w:val="20"/>
          <w:lang w:val="es-AR" w:eastAsia="es-AR"/>
        </w:rPr>
        <w:t>h</w:t>
      </w:r>
      <w:r w:rsidRPr="006D4F5E">
        <w:rPr>
          <w:rFonts w:ascii="Verdana" w:eastAsia="Times New Roman" w:hAnsi="Verdana" w:cs="Verdana"/>
          <w:kern w:val="28"/>
          <w:sz w:val="20"/>
          <w:szCs w:val="20"/>
          <w:lang w:val="es-AR" w:eastAsia="es-AR"/>
        </w:rPr>
        <w:t xml:space="preserve">ace tiempo que la vieja polémica acerca de si </w:t>
      </w:r>
      <w:r>
        <w:rPr>
          <w:rFonts w:ascii="Verdana" w:eastAsia="Times New Roman" w:hAnsi="Verdana" w:cs="Verdana"/>
          <w:kern w:val="28"/>
          <w:sz w:val="20"/>
          <w:szCs w:val="20"/>
          <w:lang w:val="es-AR" w:eastAsia="es-AR"/>
        </w:rPr>
        <w:t>el privilegio</w:t>
      </w:r>
      <w:r w:rsidRPr="006D4F5E">
        <w:rPr>
          <w:rFonts w:ascii="Verdana" w:eastAsia="Times New Roman" w:hAnsi="Verdana" w:cs="Verdana"/>
          <w:kern w:val="28"/>
          <w:sz w:val="20"/>
          <w:szCs w:val="20"/>
          <w:lang w:val="es-AR" w:eastAsia="es-AR"/>
        </w:rPr>
        <w:t xml:space="preserve"> </w:t>
      </w:r>
      <w:r>
        <w:rPr>
          <w:rFonts w:ascii="Verdana" w:eastAsia="Times New Roman" w:hAnsi="Verdana" w:cs="Verdana"/>
          <w:kern w:val="28"/>
          <w:sz w:val="20"/>
          <w:szCs w:val="20"/>
          <w:lang w:val="es-AR" w:eastAsia="es-AR"/>
        </w:rPr>
        <w:t>de los créditos del Fisco deriva</w:t>
      </w:r>
      <w:r w:rsidRPr="006D4F5E">
        <w:rPr>
          <w:rFonts w:ascii="Verdana" w:eastAsia="Times New Roman" w:hAnsi="Verdana" w:cs="Verdana"/>
          <w:kern w:val="28"/>
          <w:sz w:val="20"/>
          <w:szCs w:val="20"/>
          <w:lang w:val="es-AR" w:eastAsia="es-AR"/>
        </w:rPr>
        <w:t xml:space="preserve"> del Código Civil o tiene su origen en la propia naturaleza del crédito tributario forma parte del pasado. Prestigiosa doctrina</w:t>
      </w:r>
      <w:r w:rsidRPr="006D4F5E">
        <w:rPr>
          <w:rFonts w:ascii="Times New Roman" w:eastAsia="Times New Roman" w:hAnsi="Times New Roman" w:cs="Times New Roman"/>
          <w:kern w:val="28"/>
          <w:sz w:val="24"/>
          <w:szCs w:val="24"/>
          <w:vertAlign w:val="superscript"/>
          <w:lang w:val="es-AR" w:eastAsia="es-AR"/>
        </w:rPr>
        <w:footnoteReference w:id="1"/>
      </w:r>
      <w:r w:rsidRPr="006D4F5E">
        <w:rPr>
          <w:rFonts w:ascii="Verdana" w:eastAsia="Times New Roman" w:hAnsi="Verdana" w:cs="Verdana"/>
          <w:kern w:val="28"/>
          <w:sz w:val="20"/>
          <w:szCs w:val="20"/>
          <w:lang w:val="es-AR" w:eastAsia="es-AR"/>
        </w:rPr>
        <w:t xml:space="preserve"> había sostenido lo segundo, considerando que el privilegio constituye una de las características propias de la obligación tributaria, conservando las Provincias a este respecto los poderes no delegados a la Nación.</w:t>
      </w:r>
    </w:p>
    <w:p w14:paraId="3076EC0D" w14:textId="77777777" w:rsidR="00B6102E" w:rsidRPr="006D4F5E" w:rsidRDefault="00B6102E" w:rsidP="00B6102E">
      <w:pPr>
        <w:widowControl w:val="0"/>
        <w:overflowPunct w:val="0"/>
        <w:adjustRightInd w:val="0"/>
        <w:spacing w:after="0" w:line="360" w:lineRule="auto"/>
        <w:jc w:val="both"/>
        <w:rPr>
          <w:rFonts w:ascii="Verdana" w:eastAsia="Times New Roman" w:hAnsi="Verdana" w:cs="Verdana"/>
          <w:kern w:val="28"/>
          <w:sz w:val="20"/>
          <w:szCs w:val="20"/>
          <w:lang w:val="es-AR" w:eastAsia="es-AR"/>
        </w:rPr>
      </w:pPr>
      <w:r w:rsidRPr="006D4F5E">
        <w:rPr>
          <w:rFonts w:ascii="Verdana" w:eastAsia="Times New Roman" w:hAnsi="Verdana" w:cs="Verdana"/>
          <w:kern w:val="28"/>
          <w:sz w:val="20"/>
          <w:szCs w:val="20"/>
          <w:lang w:val="es-AR" w:eastAsia="es-AR"/>
        </w:rPr>
        <w:t>No menos destacados han sido algunos representantes de la doctrina que enarbolara el criterio antitético</w:t>
      </w:r>
      <w:r w:rsidRPr="006D4F5E">
        <w:rPr>
          <w:rFonts w:ascii="Times New Roman" w:eastAsia="Times New Roman" w:hAnsi="Times New Roman" w:cs="Times New Roman"/>
          <w:kern w:val="28"/>
          <w:sz w:val="24"/>
          <w:szCs w:val="24"/>
          <w:vertAlign w:val="superscript"/>
          <w:lang w:val="es-AR" w:eastAsia="es-AR"/>
        </w:rPr>
        <w:footnoteReference w:id="2"/>
      </w:r>
      <w:r w:rsidRPr="006D4F5E">
        <w:rPr>
          <w:rFonts w:ascii="Verdana" w:eastAsia="Times New Roman" w:hAnsi="Verdana" w:cs="Verdana"/>
          <w:kern w:val="28"/>
          <w:sz w:val="20"/>
          <w:szCs w:val="20"/>
          <w:lang w:val="es-AR" w:eastAsia="es-AR"/>
        </w:rPr>
        <w:t>, criterio que fuera además, desde un primer momento, la postura de la Corte Suprema de Justicia de la Nación</w:t>
      </w:r>
      <w:r w:rsidRPr="006D4F5E">
        <w:rPr>
          <w:rFonts w:ascii="Times New Roman" w:eastAsia="Times New Roman" w:hAnsi="Times New Roman" w:cs="Times New Roman"/>
          <w:kern w:val="28"/>
          <w:sz w:val="24"/>
          <w:szCs w:val="24"/>
          <w:vertAlign w:val="superscript"/>
          <w:lang w:val="es-AR" w:eastAsia="es-AR"/>
        </w:rPr>
        <w:footnoteReference w:id="3"/>
      </w:r>
      <w:r w:rsidRPr="006D4F5E">
        <w:rPr>
          <w:rFonts w:ascii="Verdana" w:eastAsia="Times New Roman" w:hAnsi="Verdana" w:cs="Verdana"/>
          <w:kern w:val="28"/>
          <w:sz w:val="20"/>
          <w:szCs w:val="20"/>
          <w:lang w:val="es-AR" w:eastAsia="es-AR"/>
        </w:rPr>
        <w:t xml:space="preserve">. </w:t>
      </w:r>
    </w:p>
    <w:p w14:paraId="5D4A7C1F" w14:textId="77777777" w:rsidR="00B6102E" w:rsidRPr="006D4F5E" w:rsidRDefault="00B6102E" w:rsidP="00B6102E">
      <w:pPr>
        <w:widowControl w:val="0"/>
        <w:overflowPunct w:val="0"/>
        <w:adjustRightInd w:val="0"/>
        <w:spacing w:after="0" w:line="360" w:lineRule="auto"/>
        <w:jc w:val="both"/>
        <w:rPr>
          <w:rFonts w:ascii="Verdana" w:eastAsia="Times New Roman" w:hAnsi="Verdana" w:cs="Verdana"/>
          <w:kern w:val="28"/>
          <w:sz w:val="20"/>
          <w:szCs w:val="20"/>
          <w:lang w:val="es-AR" w:eastAsia="es-AR"/>
        </w:rPr>
      </w:pPr>
      <w:r w:rsidRPr="006D4F5E">
        <w:rPr>
          <w:rFonts w:ascii="Verdana" w:eastAsia="Times New Roman" w:hAnsi="Verdana" w:cs="Verdana"/>
          <w:kern w:val="28"/>
          <w:sz w:val="20"/>
          <w:szCs w:val="20"/>
          <w:lang w:val="es-AR" w:eastAsia="es-AR"/>
        </w:rPr>
        <w:t>La Suprema Corte de la Provincia de Buenos Aires se había adherido en un principio a la doctrina que podríamos denominar “</w:t>
      </w:r>
      <w:r w:rsidRPr="006D4F5E">
        <w:rPr>
          <w:rFonts w:ascii="Verdana" w:eastAsia="Times New Roman" w:hAnsi="Verdana" w:cs="Verdana"/>
          <w:i/>
          <w:iCs/>
          <w:kern w:val="28"/>
          <w:sz w:val="20"/>
          <w:szCs w:val="20"/>
          <w:lang w:val="es-AR" w:eastAsia="es-AR"/>
        </w:rPr>
        <w:t>ius-publicista</w:t>
      </w:r>
      <w:r w:rsidRPr="006D4F5E">
        <w:rPr>
          <w:rFonts w:ascii="Verdana" w:eastAsia="Times New Roman" w:hAnsi="Verdana" w:cs="Verdana"/>
          <w:kern w:val="28"/>
          <w:sz w:val="20"/>
          <w:szCs w:val="20"/>
          <w:lang w:val="es-AR" w:eastAsia="es-AR"/>
        </w:rPr>
        <w:t>” y fue recién hace poco menos de veinte años que modificó su temperamento para adecuarse al de la Corte Federal</w:t>
      </w:r>
      <w:r w:rsidRPr="006D4F5E">
        <w:rPr>
          <w:rFonts w:ascii="Times New Roman" w:eastAsia="Times New Roman" w:hAnsi="Times New Roman" w:cs="Times New Roman"/>
          <w:kern w:val="28"/>
          <w:sz w:val="24"/>
          <w:szCs w:val="24"/>
          <w:vertAlign w:val="superscript"/>
          <w:lang w:val="es-AR" w:eastAsia="es-AR"/>
        </w:rPr>
        <w:footnoteReference w:id="4"/>
      </w:r>
      <w:r w:rsidRPr="006D4F5E">
        <w:rPr>
          <w:rFonts w:ascii="Verdana" w:eastAsia="Times New Roman" w:hAnsi="Verdana" w:cs="Verdana"/>
          <w:kern w:val="28"/>
          <w:sz w:val="20"/>
          <w:szCs w:val="20"/>
          <w:lang w:val="es-AR" w:eastAsia="es-AR"/>
        </w:rPr>
        <w:t>.</w:t>
      </w:r>
    </w:p>
    <w:p w14:paraId="0D88A375" w14:textId="753183A1" w:rsidR="00B6102E" w:rsidRPr="006D4F5E" w:rsidRDefault="00B6102E" w:rsidP="00B6102E">
      <w:pPr>
        <w:widowControl w:val="0"/>
        <w:overflowPunct w:val="0"/>
        <w:adjustRightInd w:val="0"/>
        <w:spacing w:after="0" w:line="360" w:lineRule="auto"/>
        <w:jc w:val="both"/>
        <w:rPr>
          <w:rFonts w:ascii="Verdana" w:eastAsia="Times New Roman" w:hAnsi="Verdana" w:cs="Verdana"/>
          <w:kern w:val="28"/>
          <w:sz w:val="20"/>
          <w:szCs w:val="20"/>
          <w:lang w:val="es-AR" w:eastAsia="es-AR"/>
        </w:rPr>
      </w:pPr>
      <w:r w:rsidRPr="006D4F5E">
        <w:rPr>
          <w:rFonts w:ascii="Verdana" w:eastAsia="Times New Roman" w:hAnsi="Verdana" w:cs="Verdana"/>
          <w:kern w:val="28"/>
          <w:sz w:val="20"/>
          <w:szCs w:val="20"/>
          <w:lang w:val="es-AR" w:eastAsia="es-AR"/>
        </w:rPr>
        <w:t xml:space="preserve">En contraste con </w:t>
      </w:r>
      <w:r>
        <w:rPr>
          <w:rFonts w:ascii="Verdana" w:eastAsia="Times New Roman" w:hAnsi="Verdana" w:cs="Verdana"/>
          <w:kern w:val="28"/>
          <w:sz w:val="20"/>
          <w:szCs w:val="20"/>
          <w:lang w:val="es-AR" w:eastAsia="es-AR"/>
        </w:rPr>
        <w:t>lo sucedido</w:t>
      </w:r>
      <w:r w:rsidRPr="006D4F5E">
        <w:rPr>
          <w:rFonts w:ascii="Verdana" w:eastAsia="Times New Roman" w:hAnsi="Verdana" w:cs="Verdana"/>
          <w:kern w:val="28"/>
          <w:sz w:val="20"/>
          <w:szCs w:val="20"/>
          <w:lang w:val="es-AR" w:eastAsia="es-AR"/>
        </w:rPr>
        <w:t xml:space="preserve"> en torno a la prescripción de la deuda fiscal, las legislaturas locales exhibieron  - en apariencia  - mayor cautela en materia de privilegios y en general se abstuvieron de contemplar una regulación paralela a la del Código Civil. Sin embargo, el conflicto </w:t>
      </w:r>
      <w:r>
        <w:rPr>
          <w:rFonts w:ascii="Verdana" w:eastAsia="Times New Roman" w:hAnsi="Verdana" w:cs="Verdana"/>
          <w:kern w:val="28"/>
          <w:sz w:val="20"/>
          <w:szCs w:val="20"/>
          <w:lang w:val="es-AR" w:eastAsia="es-AR"/>
        </w:rPr>
        <w:t>sobrevino</w:t>
      </w:r>
      <w:r w:rsidRPr="006D4F5E">
        <w:rPr>
          <w:rFonts w:ascii="Verdana" w:eastAsia="Times New Roman" w:hAnsi="Verdana" w:cs="Verdana"/>
          <w:kern w:val="28"/>
          <w:sz w:val="20"/>
          <w:szCs w:val="20"/>
          <w:lang w:val="es-AR" w:eastAsia="es-AR"/>
        </w:rPr>
        <w:t xml:space="preserve">, sino en forma abierta producto de la colisión normativa, cuanto menos en los hechos, y de modo más </w:t>
      </w:r>
      <w:r>
        <w:rPr>
          <w:rFonts w:ascii="Verdana" w:eastAsia="Times New Roman" w:hAnsi="Verdana" w:cs="Verdana"/>
          <w:kern w:val="28"/>
          <w:sz w:val="20"/>
          <w:szCs w:val="20"/>
          <w:lang w:val="es-AR" w:eastAsia="es-AR"/>
        </w:rPr>
        <w:t>solapado</w:t>
      </w:r>
      <w:r w:rsidRPr="006D4F5E">
        <w:rPr>
          <w:rFonts w:ascii="Verdana" w:eastAsia="Times New Roman" w:hAnsi="Verdana" w:cs="Verdana"/>
          <w:kern w:val="28"/>
          <w:sz w:val="20"/>
          <w:szCs w:val="20"/>
          <w:lang w:val="es-AR" w:eastAsia="es-AR"/>
        </w:rPr>
        <w:t>, a partir de las obligaciones que como agente de recaudación sientan en cabeza de los escribanos u otros sujetos las normas locales</w:t>
      </w:r>
      <w:r w:rsidRPr="006D4F5E">
        <w:rPr>
          <w:rFonts w:ascii="Times New Roman" w:eastAsia="Times New Roman" w:hAnsi="Times New Roman" w:cs="Times New Roman"/>
          <w:kern w:val="28"/>
          <w:sz w:val="24"/>
          <w:szCs w:val="24"/>
          <w:vertAlign w:val="superscript"/>
          <w:lang w:val="es-AR" w:eastAsia="es-AR"/>
        </w:rPr>
        <w:footnoteReference w:id="5"/>
      </w:r>
      <w:r w:rsidRPr="006D4F5E">
        <w:rPr>
          <w:rFonts w:ascii="Verdana" w:eastAsia="Times New Roman" w:hAnsi="Verdana" w:cs="Verdana"/>
          <w:kern w:val="28"/>
          <w:sz w:val="20"/>
          <w:szCs w:val="20"/>
          <w:lang w:val="es-AR" w:eastAsia="es-AR"/>
        </w:rPr>
        <w:t xml:space="preserve">, así como de la pretendida solidaridad del sucesor particular de ciertos bienes. </w:t>
      </w:r>
    </w:p>
    <w:p w14:paraId="4DF36C16" w14:textId="12B4C088" w:rsidR="00B6102E" w:rsidRPr="006D4F5E" w:rsidRDefault="00B6102E" w:rsidP="00B6102E">
      <w:pPr>
        <w:widowControl w:val="0"/>
        <w:overflowPunct w:val="0"/>
        <w:adjustRightInd w:val="0"/>
        <w:spacing w:after="0" w:line="360" w:lineRule="auto"/>
        <w:jc w:val="both"/>
        <w:rPr>
          <w:rFonts w:ascii="Verdana" w:eastAsia="Times New Roman" w:hAnsi="Verdana" w:cs="Verdana"/>
          <w:kern w:val="28"/>
          <w:sz w:val="20"/>
          <w:szCs w:val="20"/>
          <w:lang w:val="es-AR" w:eastAsia="es-AR"/>
        </w:rPr>
      </w:pPr>
      <w:r w:rsidRPr="006D4F5E">
        <w:rPr>
          <w:rFonts w:ascii="Verdana" w:eastAsia="Times New Roman" w:hAnsi="Verdana" w:cs="Verdana"/>
          <w:kern w:val="28"/>
          <w:sz w:val="20"/>
          <w:szCs w:val="20"/>
          <w:lang w:val="es-AR" w:eastAsia="es-AR"/>
        </w:rPr>
        <w:t xml:space="preserve">Es así, conforme lo expresado y la opinión </w:t>
      </w:r>
      <w:r w:rsidR="00934673">
        <w:rPr>
          <w:rFonts w:ascii="Verdana" w:eastAsia="Times New Roman" w:hAnsi="Verdana" w:cs="Verdana"/>
          <w:kern w:val="28"/>
          <w:sz w:val="20"/>
          <w:szCs w:val="20"/>
          <w:lang w:val="es-AR" w:eastAsia="es-AR"/>
        </w:rPr>
        <w:t>unánime de la doctrina</w:t>
      </w:r>
      <w:r w:rsidRPr="006D4F5E">
        <w:rPr>
          <w:rFonts w:ascii="Verdana" w:eastAsia="Times New Roman" w:hAnsi="Verdana" w:cs="Verdana"/>
          <w:kern w:val="28"/>
          <w:sz w:val="20"/>
          <w:szCs w:val="20"/>
          <w:lang w:val="es-AR" w:eastAsia="es-AR"/>
        </w:rPr>
        <w:t xml:space="preserve">, que los privilegios sólo pueden tener su origen en las normas del Código Civil, </w:t>
      </w:r>
      <w:r w:rsidR="00A62730">
        <w:rPr>
          <w:rFonts w:ascii="Verdana" w:eastAsia="Times New Roman" w:hAnsi="Verdana" w:cs="Verdana"/>
          <w:kern w:val="28"/>
          <w:sz w:val="20"/>
          <w:szCs w:val="20"/>
          <w:lang w:val="es-AR" w:eastAsia="es-AR"/>
        </w:rPr>
        <w:t>o</w:t>
      </w:r>
      <w:r w:rsidRPr="006D4F5E">
        <w:rPr>
          <w:rFonts w:ascii="Verdana" w:eastAsia="Times New Roman" w:hAnsi="Verdana" w:cs="Verdana"/>
          <w:kern w:val="28"/>
          <w:sz w:val="20"/>
          <w:szCs w:val="20"/>
          <w:lang w:val="es-AR" w:eastAsia="es-AR"/>
        </w:rPr>
        <w:t xml:space="preserve"> en la Ley de Bancarrotas, cuya regulación se halla sustraída a las provincias. De esta forma lo entendió también el propio Vélez, cuando apartándose de la fuente básica en materia de privilegios, la Ley Belga de 1851 y la obra de Martou, incorporó al Código Civil los privilegios del Fisco que eran considerados propios del derecho administrativo por la doctrina francesa, comentarista del </w:t>
      </w:r>
      <w:r w:rsidRPr="006D4F5E">
        <w:rPr>
          <w:rFonts w:ascii="Verdana" w:eastAsia="Times New Roman" w:hAnsi="Verdana" w:cs="Verdana"/>
          <w:i/>
          <w:iCs/>
          <w:kern w:val="28"/>
          <w:sz w:val="20"/>
          <w:szCs w:val="20"/>
          <w:lang w:val="es-AR" w:eastAsia="es-AR"/>
        </w:rPr>
        <w:t>Code</w:t>
      </w:r>
      <w:r w:rsidRPr="006D4F5E">
        <w:rPr>
          <w:rFonts w:ascii="Times New Roman" w:eastAsia="Times New Roman" w:hAnsi="Times New Roman" w:cs="Times New Roman"/>
          <w:kern w:val="28"/>
          <w:sz w:val="24"/>
          <w:szCs w:val="24"/>
          <w:vertAlign w:val="superscript"/>
          <w:lang w:val="es-AR" w:eastAsia="es-AR"/>
        </w:rPr>
        <w:footnoteReference w:id="6"/>
      </w:r>
      <w:r w:rsidRPr="006D4F5E">
        <w:rPr>
          <w:rFonts w:ascii="Verdana" w:eastAsia="Times New Roman" w:hAnsi="Verdana" w:cs="Verdana"/>
          <w:kern w:val="28"/>
          <w:sz w:val="20"/>
          <w:szCs w:val="20"/>
          <w:lang w:val="es-AR" w:eastAsia="es-AR"/>
        </w:rPr>
        <w:t>.</w:t>
      </w:r>
      <w:r>
        <w:rPr>
          <w:rFonts w:ascii="Verdana" w:eastAsia="Times New Roman" w:hAnsi="Verdana" w:cs="Verdana"/>
          <w:kern w:val="28"/>
          <w:sz w:val="20"/>
          <w:szCs w:val="20"/>
          <w:lang w:val="es-AR" w:eastAsia="es-AR"/>
        </w:rPr>
        <w:t xml:space="preserve"> </w:t>
      </w:r>
      <w:r w:rsidR="0020470C">
        <w:rPr>
          <w:rFonts w:ascii="Verdana" w:eastAsia="Times New Roman" w:hAnsi="Verdana" w:cs="Verdana"/>
          <w:kern w:val="28"/>
          <w:sz w:val="20"/>
          <w:szCs w:val="20"/>
          <w:lang w:val="es-AR" w:eastAsia="es-AR"/>
        </w:rPr>
        <w:t xml:space="preserve">Sin embargo, los señalados regímenes locales han permitido establecer una suerte de privilegio de facto. </w:t>
      </w:r>
    </w:p>
    <w:p w14:paraId="0E8664C2" w14:textId="4D29738D" w:rsidR="00B6102E" w:rsidRDefault="0020470C" w:rsidP="00B6102E">
      <w:pPr>
        <w:widowControl w:val="0"/>
        <w:overflowPunct w:val="0"/>
        <w:adjustRightInd w:val="0"/>
        <w:spacing w:after="0" w:line="360" w:lineRule="auto"/>
        <w:jc w:val="both"/>
        <w:rPr>
          <w:rFonts w:ascii="Verdana" w:eastAsia="Times New Roman" w:hAnsi="Verdana" w:cs="Verdana"/>
          <w:bCs/>
          <w:kern w:val="28"/>
          <w:sz w:val="20"/>
          <w:szCs w:val="20"/>
          <w:lang w:val="es-AR" w:eastAsia="es-AR"/>
        </w:rPr>
      </w:pPr>
      <w:r>
        <w:rPr>
          <w:rFonts w:ascii="Verdana" w:eastAsia="Times New Roman" w:hAnsi="Verdana" w:cs="Verdana"/>
          <w:bCs/>
          <w:kern w:val="28"/>
          <w:sz w:val="20"/>
          <w:szCs w:val="20"/>
          <w:lang w:val="es-AR" w:eastAsia="es-AR"/>
        </w:rPr>
        <w:t xml:space="preserve">Ahora bien, existiendo coincidencia en punto a que la regulación de los privilegios escapa a la órbita local y que por ende es materia de la legislación de fondo, no la </w:t>
      </w:r>
      <w:r w:rsidR="00934673">
        <w:rPr>
          <w:rFonts w:ascii="Verdana" w:eastAsia="Times New Roman" w:hAnsi="Verdana" w:cs="Verdana"/>
          <w:bCs/>
          <w:kern w:val="28"/>
          <w:sz w:val="20"/>
          <w:szCs w:val="20"/>
          <w:lang w:val="es-AR" w:eastAsia="es-AR"/>
        </w:rPr>
        <w:t>había en cambio</w:t>
      </w:r>
      <w:r>
        <w:rPr>
          <w:rFonts w:ascii="Verdana" w:eastAsia="Times New Roman" w:hAnsi="Verdana" w:cs="Verdana"/>
          <w:bCs/>
          <w:kern w:val="28"/>
          <w:sz w:val="20"/>
          <w:szCs w:val="20"/>
          <w:lang w:val="es-AR" w:eastAsia="es-AR"/>
        </w:rPr>
        <w:t xml:space="preserve"> en relación al rango del privilegio fiscal. </w:t>
      </w:r>
    </w:p>
    <w:p w14:paraId="5F3FF516" w14:textId="23F143B4" w:rsidR="00A171D8" w:rsidRDefault="0020470C" w:rsidP="0020470C">
      <w:pPr>
        <w:widowControl w:val="0"/>
        <w:overflowPunct w:val="0"/>
        <w:adjustRightInd w:val="0"/>
        <w:spacing w:after="0" w:line="360" w:lineRule="auto"/>
        <w:jc w:val="both"/>
        <w:rPr>
          <w:rFonts w:ascii="Verdana" w:eastAsia="Times New Roman" w:hAnsi="Verdana" w:cs="Verdana"/>
          <w:bCs/>
          <w:kern w:val="28"/>
          <w:sz w:val="20"/>
          <w:szCs w:val="20"/>
          <w:lang w:val="es-AR" w:eastAsia="es-AR"/>
        </w:rPr>
      </w:pPr>
      <w:r>
        <w:rPr>
          <w:rFonts w:ascii="Verdana" w:eastAsia="Times New Roman" w:hAnsi="Verdana" w:cs="Verdana"/>
          <w:bCs/>
          <w:kern w:val="28"/>
          <w:sz w:val="20"/>
          <w:szCs w:val="20"/>
          <w:lang w:val="es-AR" w:eastAsia="es-AR"/>
        </w:rPr>
        <w:t xml:space="preserve">Cabe recordar que Vélez Sarfield </w:t>
      </w:r>
      <w:r w:rsidR="00934673">
        <w:rPr>
          <w:rFonts w:ascii="Verdana" w:eastAsia="Times New Roman" w:hAnsi="Verdana" w:cs="Verdana"/>
          <w:bCs/>
          <w:kern w:val="28"/>
          <w:sz w:val="20"/>
          <w:szCs w:val="20"/>
          <w:lang w:val="es-AR" w:eastAsia="es-AR"/>
        </w:rPr>
        <w:t>otorgó tan sólo un</w:t>
      </w:r>
      <w:r w:rsidR="00B6102E">
        <w:rPr>
          <w:rFonts w:ascii="Verdana" w:eastAsia="Times New Roman" w:hAnsi="Verdana" w:cs="Verdana"/>
          <w:bCs/>
          <w:kern w:val="28"/>
          <w:sz w:val="20"/>
          <w:szCs w:val="20"/>
          <w:lang w:val="es-AR" w:eastAsia="es-AR"/>
        </w:rPr>
        <w:t xml:space="preserve"> privilegio general </w:t>
      </w:r>
      <w:r w:rsidR="00934673">
        <w:rPr>
          <w:rFonts w:ascii="Verdana" w:eastAsia="Times New Roman" w:hAnsi="Verdana" w:cs="Verdana"/>
          <w:bCs/>
          <w:kern w:val="28"/>
          <w:sz w:val="20"/>
          <w:szCs w:val="20"/>
          <w:lang w:val="es-AR" w:eastAsia="es-AR"/>
        </w:rPr>
        <w:t xml:space="preserve">a </w:t>
      </w:r>
      <w:r>
        <w:rPr>
          <w:rFonts w:ascii="Verdana" w:eastAsia="Times New Roman" w:hAnsi="Verdana" w:cs="Verdana"/>
          <w:bCs/>
          <w:kern w:val="28"/>
          <w:sz w:val="20"/>
          <w:szCs w:val="20"/>
          <w:lang w:val="es-AR" w:eastAsia="es-AR"/>
        </w:rPr>
        <w:t xml:space="preserve">los </w:t>
      </w:r>
      <w:r w:rsidR="00B6102E">
        <w:rPr>
          <w:rFonts w:ascii="Verdana" w:eastAsia="Times New Roman" w:hAnsi="Verdana" w:cs="Verdana"/>
          <w:bCs/>
          <w:kern w:val="28"/>
          <w:sz w:val="20"/>
          <w:szCs w:val="20"/>
          <w:lang w:val="es-AR" w:eastAsia="es-AR"/>
        </w:rPr>
        <w:t>“créditos del fisco y de las municipalidades por impuestos directos o indirectos”</w:t>
      </w:r>
      <w:r>
        <w:rPr>
          <w:rFonts w:ascii="Verdana" w:eastAsia="Times New Roman" w:hAnsi="Verdana" w:cs="Verdana"/>
          <w:bCs/>
          <w:kern w:val="28"/>
          <w:sz w:val="20"/>
          <w:szCs w:val="20"/>
          <w:lang w:val="es-AR" w:eastAsia="es-AR"/>
        </w:rPr>
        <w:t xml:space="preserve"> (art</w:t>
      </w:r>
      <w:r w:rsidR="00A171D8">
        <w:rPr>
          <w:rFonts w:ascii="Verdana" w:eastAsia="Times New Roman" w:hAnsi="Verdana" w:cs="Verdana"/>
          <w:bCs/>
          <w:kern w:val="28"/>
          <w:sz w:val="20"/>
          <w:szCs w:val="20"/>
          <w:lang w:val="es-AR" w:eastAsia="es-AR"/>
        </w:rPr>
        <w:t>s</w:t>
      </w:r>
      <w:r>
        <w:rPr>
          <w:rFonts w:ascii="Verdana" w:eastAsia="Times New Roman" w:hAnsi="Verdana" w:cs="Verdana"/>
          <w:bCs/>
          <w:kern w:val="28"/>
          <w:sz w:val="20"/>
          <w:szCs w:val="20"/>
          <w:lang w:val="es-AR" w:eastAsia="es-AR"/>
        </w:rPr>
        <w:t>. 3879 inc. 2)</w:t>
      </w:r>
      <w:r w:rsidR="004D3334">
        <w:rPr>
          <w:rFonts w:ascii="Verdana" w:eastAsia="Times New Roman" w:hAnsi="Verdana" w:cs="Verdana"/>
          <w:bCs/>
          <w:kern w:val="28"/>
          <w:sz w:val="20"/>
          <w:szCs w:val="20"/>
          <w:lang w:val="es-AR" w:eastAsia="es-AR"/>
        </w:rPr>
        <w:t>, 3880 inc. 5) y cctes).</w:t>
      </w:r>
    </w:p>
    <w:p w14:paraId="42350D12" w14:textId="0EE4FF55" w:rsidR="0020470C" w:rsidRDefault="0020470C" w:rsidP="0020470C">
      <w:pPr>
        <w:widowControl w:val="0"/>
        <w:overflowPunct w:val="0"/>
        <w:adjustRightInd w:val="0"/>
        <w:spacing w:after="0" w:line="360" w:lineRule="auto"/>
        <w:jc w:val="both"/>
        <w:rPr>
          <w:rFonts w:ascii="Verdana" w:eastAsia="Times New Roman" w:hAnsi="Verdana" w:cs="Verdana"/>
          <w:bCs/>
          <w:kern w:val="28"/>
          <w:sz w:val="20"/>
          <w:szCs w:val="20"/>
          <w:lang w:val="es-AR" w:eastAsia="es-AR"/>
        </w:rPr>
      </w:pPr>
      <w:r>
        <w:rPr>
          <w:rFonts w:ascii="Verdana" w:eastAsia="Times New Roman" w:hAnsi="Verdana" w:cs="Verdana"/>
          <w:bCs/>
          <w:kern w:val="28"/>
          <w:sz w:val="20"/>
          <w:szCs w:val="20"/>
          <w:lang w:val="es-AR" w:eastAsia="es-AR"/>
        </w:rPr>
        <w:t xml:space="preserve">Existían por lo menos tres teorías que pretendían explicar el rango de los privilegios fiscales. </w:t>
      </w:r>
    </w:p>
    <w:p w14:paraId="031BB163" w14:textId="30929040" w:rsidR="0020470C" w:rsidRDefault="006448CA" w:rsidP="0020470C">
      <w:pPr>
        <w:widowControl w:val="0"/>
        <w:overflowPunct w:val="0"/>
        <w:adjustRightInd w:val="0"/>
        <w:spacing w:after="0" w:line="360" w:lineRule="auto"/>
        <w:jc w:val="both"/>
        <w:rPr>
          <w:rFonts w:ascii="Verdana" w:eastAsia="Times New Roman" w:hAnsi="Verdana" w:cs="Verdana"/>
          <w:bCs/>
          <w:kern w:val="28"/>
          <w:sz w:val="20"/>
          <w:szCs w:val="20"/>
          <w:lang w:val="es-AR" w:eastAsia="es-AR"/>
        </w:rPr>
      </w:pPr>
      <w:r>
        <w:rPr>
          <w:rFonts w:ascii="Verdana" w:eastAsia="Times New Roman" w:hAnsi="Verdana" w:cs="Verdana"/>
          <w:bCs/>
          <w:kern w:val="28"/>
          <w:sz w:val="20"/>
          <w:szCs w:val="20"/>
          <w:lang w:val="es-AR" w:eastAsia="es-AR"/>
        </w:rPr>
        <w:t xml:space="preserve">a) </w:t>
      </w:r>
      <w:r w:rsidR="0020470C">
        <w:rPr>
          <w:rFonts w:ascii="Verdana" w:eastAsia="Times New Roman" w:hAnsi="Verdana" w:cs="Verdana"/>
          <w:bCs/>
          <w:kern w:val="28"/>
          <w:sz w:val="20"/>
          <w:szCs w:val="20"/>
          <w:lang w:val="es-AR" w:eastAsia="es-AR"/>
        </w:rPr>
        <w:t xml:space="preserve">La primera de ellas, consideraba que no tenían cabida en las </w:t>
      </w:r>
      <w:r w:rsidR="00B6102E">
        <w:rPr>
          <w:rFonts w:ascii="Verdana" w:eastAsia="Times New Roman" w:hAnsi="Verdana" w:cs="Verdana"/>
          <w:bCs/>
          <w:kern w:val="28"/>
          <w:sz w:val="20"/>
          <w:szCs w:val="20"/>
          <w:lang w:val="es-AR" w:eastAsia="es-AR"/>
        </w:rPr>
        <w:t>ejecuciones individuales</w:t>
      </w:r>
      <w:r w:rsidR="0020470C">
        <w:rPr>
          <w:rFonts w:ascii="Verdana" w:eastAsia="Times New Roman" w:hAnsi="Verdana" w:cs="Verdana"/>
          <w:bCs/>
          <w:kern w:val="28"/>
          <w:sz w:val="20"/>
          <w:szCs w:val="20"/>
          <w:lang w:val="es-AR" w:eastAsia="es-AR"/>
        </w:rPr>
        <w:t>, por habérseles asignado en forma expresa el carácter de un privilegio general</w:t>
      </w:r>
      <w:r w:rsidR="00B6102E">
        <w:rPr>
          <w:rFonts w:ascii="Verdana" w:eastAsia="Times New Roman" w:hAnsi="Verdana" w:cs="Verdana"/>
          <w:bCs/>
          <w:kern w:val="28"/>
          <w:sz w:val="20"/>
          <w:szCs w:val="20"/>
          <w:lang w:val="es-AR" w:eastAsia="es-AR"/>
        </w:rPr>
        <w:t xml:space="preserve">. </w:t>
      </w:r>
      <w:r w:rsidR="0020470C">
        <w:rPr>
          <w:rFonts w:ascii="Verdana" w:eastAsia="Times New Roman" w:hAnsi="Verdana" w:cs="Verdana"/>
          <w:bCs/>
          <w:kern w:val="28"/>
          <w:sz w:val="20"/>
          <w:szCs w:val="20"/>
          <w:lang w:val="es-AR" w:eastAsia="es-AR"/>
        </w:rPr>
        <w:t xml:space="preserve">Desde nuestro punto de vista, </w:t>
      </w:r>
      <w:r w:rsidR="00A171D8">
        <w:rPr>
          <w:rFonts w:ascii="Verdana" w:eastAsia="Times New Roman" w:hAnsi="Verdana" w:cs="Verdana"/>
          <w:bCs/>
          <w:kern w:val="28"/>
          <w:sz w:val="20"/>
          <w:szCs w:val="20"/>
          <w:lang w:val="es-AR" w:eastAsia="es-AR"/>
        </w:rPr>
        <w:t xml:space="preserve">esta visión era la más apegada al texto del Código Civil. </w:t>
      </w:r>
    </w:p>
    <w:p w14:paraId="2C3B82E1" w14:textId="75EDF3FE" w:rsidR="00A171D8" w:rsidRDefault="00B6102E" w:rsidP="0020470C">
      <w:pPr>
        <w:widowControl w:val="0"/>
        <w:overflowPunct w:val="0"/>
        <w:adjustRightInd w:val="0"/>
        <w:spacing w:after="0" w:line="360" w:lineRule="auto"/>
        <w:jc w:val="both"/>
        <w:rPr>
          <w:rFonts w:ascii="Verdana" w:eastAsia="Times New Roman" w:hAnsi="Verdana" w:cs="Verdana"/>
          <w:bCs/>
          <w:kern w:val="28"/>
          <w:sz w:val="20"/>
          <w:szCs w:val="20"/>
          <w:lang w:val="es-AR" w:eastAsia="es-AR"/>
        </w:rPr>
      </w:pPr>
      <w:r>
        <w:rPr>
          <w:rFonts w:ascii="Verdana" w:eastAsia="Times New Roman" w:hAnsi="Verdana" w:cs="Verdana"/>
          <w:bCs/>
          <w:kern w:val="28"/>
          <w:sz w:val="20"/>
          <w:szCs w:val="20"/>
          <w:lang w:val="es-AR" w:eastAsia="es-AR"/>
        </w:rPr>
        <w:t xml:space="preserve">Por consiguiente, </w:t>
      </w:r>
      <w:r w:rsidR="006448CA">
        <w:rPr>
          <w:rFonts w:ascii="Verdana" w:eastAsia="Times New Roman" w:hAnsi="Verdana" w:cs="Verdana"/>
          <w:bCs/>
          <w:kern w:val="28"/>
          <w:sz w:val="20"/>
          <w:szCs w:val="20"/>
          <w:lang w:val="es-AR" w:eastAsia="es-AR"/>
        </w:rPr>
        <w:t xml:space="preserve">el crédito </w:t>
      </w:r>
      <w:r w:rsidR="004D3334">
        <w:rPr>
          <w:rFonts w:ascii="Verdana" w:eastAsia="Times New Roman" w:hAnsi="Verdana" w:cs="Verdana"/>
          <w:bCs/>
          <w:kern w:val="28"/>
          <w:sz w:val="20"/>
          <w:szCs w:val="20"/>
          <w:lang w:val="es-AR" w:eastAsia="es-AR"/>
        </w:rPr>
        <w:t xml:space="preserve">del </w:t>
      </w:r>
      <w:r w:rsidR="006448CA">
        <w:rPr>
          <w:rFonts w:ascii="Verdana" w:eastAsia="Times New Roman" w:hAnsi="Verdana" w:cs="Verdana"/>
          <w:bCs/>
          <w:kern w:val="28"/>
          <w:sz w:val="20"/>
          <w:szCs w:val="20"/>
          <w:lang w:val="es-AR" w:eastAsia="es-AR"/>
        </w:rPr>
        <w:t>Fisco carecería de privilegio y en todo caso reves</w:t>
      </w:r>
      <w:r w:rsidR="004D3334">
        <w:rPr>
          <w:rFonts w:ascii="Verdana" w:eastAsia="Times New Roman" w:hAnsi="Verdana" w:cs="Verdana"/>
          <w:bCs/>
          <w:kern w:val="28"/>
          <w:sz w:val="20"/>
          <w:szCs w:val="20"/>
          <w:lang w:val="es-AR" w:eastAsia="es-AR"/>
        </w:rPr>
        <w:t>tía</w:t>
      </w:r>
      <w:r w:rsidR="006448CA">
        <w:rPr>
          <w:rFonts w:ascii="Verdana" w:eastAsia="Times New Roman" w:hAnsi="Verdana" w:cs="Verdana"/>
          <w:bCs/>
          <w:kern w:val="28"/>
          <w:sz w:val="20"/>
          <w:szCs w:val="20"/>
          <w:lang w:val="es-AR" w:eastAsia="es-AR"/>
        </w:rPr>
        <w:t xml:space="preserve"> carácter quirografario</w:t>
      </w:r>
      <w:r w:rsidR="004D3334">
        <w:rPr>
          <w:rFonts w:ascii="Verdana" w:eastAsia="Times New Roman" w:hAnsi="Verdana" w:cs="Verdana"/>
          <w:bCs/>
          <w:kern w:val="28"/>
          <w:sz w:val="20"/>
          <w:szCs w:val="20"/>
          <w:lang w:val="es-AR" w:eastAsia="es-AR"/>
        </w:rPr>
        <w:t>, razón por la cuál no podía postergar a acreedor alguno</w:t>
      </w:r>
      <w:r w:rsidR="006448CA">
        <w:rPr>
          <w:rFonts w:ascii="Verdana" w:eastAsia="Times New Roman" w:hAnsi="Verdana" w:cs="Verdana"/>
          <w:bCs/>
          <w:kern w:val="28"/>
          <w:sz w:val="20"/>
          <w:szCs w:val="20"/>
          <w:lang w:val="es-AR" w:eastAsia="es-AR"/>
        </w:rPr>
        <w:t xml:space="preserve">. </w:t>
      </w:r>
    </w:p>
    <w:p w14:paraId="1641EC13" w14:textId="266B9C3C" w:rsidR="00B6102E" w:rsidRPr="00A62730" w:rsidRDefault="00B6102E" w:rsidP="00B6102E">
      <w:pPr>
        <w:widowControl w:val="0"/>
        <w:overflowPunct w:val="0"/>
        <w:adjustRightInd w:val="0"/>
        <w:spacing w:after="0" w:line="360" w:lineRule="auto"/>
        <w:jc w:val="both"/>
        <w:rPr>
          <w:rFonts w:ascii="Verdana" w:eastAsia="Times New Roman" w:hAnsi="Verdana" w:cs="Verdana"/>
          <w:kern w:val="28"/>
          <w:sz w:val="20"/>
          <w:szCs w:val="20"/>
          <w:lang w:val="es-AR" w:eastAsia="es-AR"/>
        </w:rPr>
      </w:pPr>
      <w:r w:rsidRPr="00A62730">
        <w:rPr>
          <w:rFonts w:ascii="Verdana" w:eastAsia="Times New Roman" w:hAnsi="Verdana" w:cs="Verdana"/>
          <w:kern w:val="28"/>
          <w:sz w:val="20"/>
          <w:szCs w:val="20"/>
          <w:lang w:val="es-AR" w:eastAsia="es-AR"/>
        </w:rPr>
        <w:t xml:space="preserve">b) </w:t>
      </w:r>
      <w:r w:rsidR="006448CA">
        <w:rPr>
          <w:rFonts w:ascii="Verdana" w:eastAsia="Times New Roman" w:hAnsi="Verdana" w:cs="Verdana"/>
          <w:kern w:val="28"/>
          <w:sz w:val="20"/>
          <w:szCs w:val="20"/>
          <w:lang w:val="es-AR" w:eastAsia="es-AR"/>
        </w:rPr>
        <w:t>Otro sector</w:t>
      </w:r>
      <w:r w:rsidRPr="00A62730">
        <w:rPr>
          <w:rFonts w:ascii="Verdana" w:eastAsia="Times New Roman" w:hAnsi="Verdana" w:cs="Verdana"/>
          <w:kern w:val="28"/>
          <w:sz w:val="20"/>
          <w:szCs w:val="20"/>
          <w:lang w:val="es-AR" w:eastAsia="es-AR"/>
        </w:rPr>
        <w:t xml:space="preserve"> de la doctrina no </w:t>
      </w:r>
      <w:r w:rsidR="006448CA">
        <w:rPr>
          <w:rFonts w:ascii="Verdana" w:eastAsia="Times New Roman" w:hAnsi="Verdana" w:cs="Verdana"/>
          <w:kern w:val="28"/>
          <w:sz w:val="20"/>
          <w:szCs w:val="20"/>
          <w:lang w:val="es-AR" w:eastAsia="es-AR"/>
        </w:rPr>
        <w:t>estaba de acuerdo con esta solución</w:t>
      </w:r>
      <w:r w:rsidRPr="00A62730">
        <w:rPr>
          <w:rFonts w:ascii="Verdana" w:eastAsia="Times New Roman" w:hAnsi="Verdana" w:cs="Verdana"/>
          <w:kern w:val="28"/>
          <w:sz w:val="20"/>
          <w:szCs w:val="20"/>
          <w:lang w:val="es-AR" w:eastAsia="es-AR"/>
        </w:rPr>
        <w:t>. Argañarás, al actualizar la obra de Salvat, sostuvo que cuando se trata de ciertas imposiciones, como la contribución territorial o la contribución por mejoras que sólo afectan a bienes singulares del contribuyente, sería impropio por ese motivo incluirlos entre los créditos fiscales con privilegio general</w:t>
      </w:r>
      <w:r w:rsidRPr="00A62730">
        <w:rPr>
          <w:rFonts w:ascii="Times New Roman" w:eastAsia="Times New Roman" w:hAnsi="Times New Roman" w:cs="Times New Roman"/>
          <w:kern w:val="28"/>
          <w:sz w:val="20"/>
          <w:szCs w:val="20"/>
          <w:vertAlign w:val="superscript"/>
          <w:lang w:val="es-AR" w:eastAsia="es-AR"/>
        </w:rPr>
        <w:footnoteReference w:id="7"/>
      </w:r>
      <w:r w:rsidRPr="00A62730">
        <w:rPr>
          <w:rFonts w:ascii="Verdana" w:eastAsia="Times New Roman" w:hAnsi="Verdana" w:cs="Verdana"/>
          <w:kern w:val="28"/>
          <w:sz w:val="20"/>
          <w:szCs w:val="20"/>
          <w:lang w:val="es-AR" w:eastAsia="es-AR"/>
        </w:rPr>
        <w:t>. Highton, entre la doctrina contemporánea, sost</w:t>
      </w:r>
      <w:r w:rsidR="006448CA">
        <w:rPr>
          <w:rFonts w:ascii="Verdana" w:eastAsia="Times New Roman" w:hAnsi="Verdana" w:cs="Verdana"/>
          <w:kern w:val="28"/>
          <w:sz w:val="20"/>
          <w:szCs w:val="20"/>
          <w:lang w:val="es-AR" w:eastAsia="es-AR"/>
        </w:rPr>
        <w:t>uvo</w:t>
      </w:r>
      <w:r w:rsidRPr="00A62730">
        <w:rPr>
          <w:rFonts w:ascii="Verdana" w:eastAsia="Times New Roman" w:hAnsi="Verdana" w:cs="Verdana"/>
          <w:kern w:val="28"/>
          <w:sz w:val="20"/>
          <w:szCs w:val="20"/>
          <w:lang w:val="es-AR" w:eastAsia="es-AR"/>
        </w:rPr>
        <w:t xml:space="preserve"> que pueden darse casos en que tengan privilegio especial, siempre que se trate de tasas por servicios o mejoras atingentes a cosas determinadas o de impuestos directos y reales</w:t>
      </w:r>
      <w:r w:rsidRPr="00A62730">
        <w:rPr>
          <w:rFonts w:ascii="Times New Roman" w:eastAsia="Times New Roman" w:hAnsi="Times New Roman" w:cs="Times New Roman"/>
          <w:kern w:val="28"/>
          <w:sz w:val="20"/>
          <w:szCs w:val="20"/>
          <w:vertAlign w:val="superscript"/>
          <w:lang w:val="es-AR" w:eastAsia="es-AR"/>
        </w:rPr>
        <w:footnoteReference w:id="8"/>
      </w:r>
      <w:r w:rsidRPr="00A62730">
        <w:rPr>
          <w:rFonts w:ascii="Verdana" w:eastAsia="Times New Roman" w:hAnsi="Verdana" w:cs="Verdana"/>
          <w:kern w:val="28"/>
          <w:sz w:val="20"/>
          <w:szCs w:val="20"/>
          <w:lang w:val="es-AR" w:eastAsia="es-AR"/>
        </w:rPr>
        <w:t>. Reconoce la autora que su postura es contraria a la de la mayor parte de la doctrina, aunque plasmada muchas veces en decisiones judiciales que en el marco de ejecuciones individuales consienten ingresar el privilegio del Fisco sin mayores explicaciones. No compartimos sin embargo las razones suministradas. Piensa Highton que la mención de los créditos fiscales en el inciso 2) del artículo 3879 del Código Civil,  -que se ocupa en su inciso 1) de los gastos de justicia -, autoriza imprimir la misma solución que para éstos tiene prevista, en el sentido de funcionar a un tiempo como créditos con privilegio especial o general, según beneficien o no a un acreedor determinado. Desde nuestra óptica resulta sintomático que el Codificador no hubiera reproducido para los créditos fiscales una norma como la del artículo 3900, que sienta el principio de que “</w:t>
      </w:r>
      <w:r w:rsidRPr="00A62730">
        <w:rPr>
          <w:rFonts w:ascii="Verdana" w:eastAsia="Times New Roman" w:hAnsi="Verdana" w:cs="Verdana"/>
          <w:i/>
          <w:iCs/>
          <w:kern w:val="28"/>
          <w:sz w:val="20"/>
          <w:szCs w:val="20"/>
          <w:lang w:val="es-AR" w:eastAsia="es-AR"/>
        </w:rPr>
        <w:t>los gastos de justicia son preferidos a todos los créditos en interés de los cuáles se han causado</w:t>
      </w:r>
      <w:r w:rsidRPr="00A62730">
        <w:rPr>
          <w:rFonts w:ascii="Verdana" w:eastAsia="Times New Roman" w:hAnsi="Verdana" w:cs="Verdana"/>
          <w:kern w:val="28"/>
          <w:sz w:val="20"/>
          <w:szCs w:val="20"/>
          <w:lang w:val="es-AR" w:eastAsia="es-AR"/>
        </w:rPr>
        <w:t>”. Dice Highton que este artículo refiere a la graduación y la consideración de un crédito como general o especial no prejuzga sobre aquella y puede estar en lo cierto. Pero creemos que la norma analizada es la que otorga sentido al especial funcionamiento de los gastos de justicia, trátese de un privilegio especial o de un privilegio general que tiene cabida también en las ejecuciones individuales. Tampoco menciona Vélez las deudas fiscales en la nota al artículo 3879 donde explica este particular funcionamiento de los gastos de justicia. Highton se basa en la fuente de</w:t>
      </w:r>
      <w:r w:rsidR="00FE2E5E">
        <w:rPr>
          <w:rFonts w:ascii="Verdana" w:eastAsia="Times New Roman" w:hAnsi="Verdana" w:cs="Verdana"/>
          <w:kern w:val="28"/>
          <w:sz w:val="20"/>
          <w:szCs w:val="20"/>
          <w:lang w:val="es-AR" w:eastAsia="es-AR"/>
        </w:rPr>
        <w:t xml:space="preserve"> este</w:t>
      </w:r>
      <w:r w:rsidRPr="00A62730">
        <w:rPr>
          <w:rFonts w:ascii="Verdana" w:eastAsia="Times New Roman" w:hAnsi="Verdana" w:cs="Verdana"/>
          <w:kern w:val="28"/>
          <w:sz w:val="20"/>
          <w:szCs w:val="20"/>
          <w:lang w:val="es-AR" w:eastAsia="es-AR"/>
        </w:rPr>
        <w:t xml:space="preserve"> art</w:t>
      </w:r>
      <w:r w:rsidR="00FE2E5E">
        <w:rPr>
          <w:rFonts w:ascii="Verdana" w:eastAsia="Times New Roman" w:hAnsi="Verdana" w:cs="Verdana"/>
          <w:kern w:val="28"/>
          <w:sz w:val="20"/>
          <w:szCs w:val="20"/>
          <w:lang w:val="es-AR" w:eastAsia="es-AR"/>
        </w:rPr>
        <w:t>ículo – el Proyecto de</w:t>
      </w:r>
      <w:r w:rsidRPr="00A62730">
        <w:rPr>
          <w:rFonts w:ascii="Verdana" w:eastAsia="Times New Roman" w:hAnsi="Verdana" w:cs="Verdana"/>
          <w:kern w:val="28"/>
          <w:sz w:val="20"/>
          <w:szCs w:val="20"/>
          <w:lang w:val="es-AR" w:eastAsia="es-AR"/>
        </w:rPr>
        <w:t xml:space="preserve"> Garcia Goyena </w:t>
      </w:r>
      <w:r w:rsidR="00FE2E5E">
        <w:rPr>
          <w:rFonts w:ascii="Verdana" w:eastAsia="Times New Roman" w:hAnsi="Verdana" w:cs="Verdana"/>
          <w:kern w:val="28"/>
          <w:sz w:val="20"/>
          <w:szCs w:val="20"/>
          <w:lang w:val="es-AR" w:eastAsia="es-AR"/>
        </w:rPr>
        <w:t xml:space="preserve">- </w:t>
      </w:r>
      <w:r w:rsidRPr="00A62730">
        <w:rPr>
          <w:rFonts w:ascii="Verdana" w:eastAsia="Times New Roman" w:hAnsi="Verdana" w:cs="Verdana"/>
          <w:kern w:val="28"/>
          <w:sz w:val="20"/>
          <w:szCs w:val="20"/>
          <w:lang w:val="es-AR" w:eastAsia="es-AR"/>
        </w:rPr>
        <w:t xml:space="preserve">que los </w:t>
      </w:r>
      <w:r w:rsidR="00FE2E5E">
        <w:rPr>
          <w:rFonts w:ascii="Verdana" w:eastAsia="Times New Roman" w:hAnsi="Verdana" w:cs="Verdana"/>
          <w:kern w:val="28"/>
          <w:sz w:val="20"/>
          <w:szCs w:val="20"/>
          <w:lang w:val="es-AR" w:eastAsia="es-AR"/>
        </w:rPr>
        <w:t>consideraba con el doble</w:t>
      </w:r>
      <w:r w:rsidRPr="00A62730">
        <w:rPr>
          <w:rFonts w:ascii="Verdana" w:eastAsia="Times New Roman" w:hAnsi="Verdana" w:cs="Verdana"/>
          <w:kern w:val="28"/>
          <w:sz w:val="20"/>
          <w:szCs w:val="20"/>
          <w:lang w:val="es-AR" w:eastAsia="es-AR"/>
        </w:rPr>
        <w:t xml:space="preserve"> privilegio general y especial. Olvida que la solución </w:t>
      </w:r>
      <w:r w:rsidR="00FE2E5E">
        <w:rPr>
          <w:rFonts w:ascii="Verdana" w:eastAsia="Times New Roman" w:hAnsi="Verdana" w:cs="Verdana"/>
          <w:kern w:val="28"/>
          <w:sz w:val="20"/>
          <w:szCs w:val="20"/>
          <w:lang w:val="es-AR" w:eastAsia="es-AR"/>
        </w:rPr>
        <w:t>se encontraba</w:t>
      </w:r>
      <w:r w:rsidRPr="00A62730">
        <w:rPr>
          <w:rFonts w:ascii="Verdana" w:eastAsia="Times New Roman" w:hAnsi="Verdana" w:cs="Verdana"/>
          <w:kern w:val="28"/>
          <w:sz w:val="20"/>
          <w:szCs w:val="20"/>
          <w:lang w:val="es-AR" w:eastAsia="es-AR"/>
        </w:rPr>
        <w:t xml:space="preserve"> en el art. 3900</w:t>
      </w:r>
      <w:r w:rsidR="006448CA">
        <w:rPr>
          <w:rFonts w:ascii="Verdana" w:eastAsia="Times New Roman" w:hAnsi="Verdana" w:cs="Verdana"/>
          <w:kern w:val="28"/>
          <w:sz w:val="20"/>
          <w:szCs w:val="20"/>
          <w:lang w:val="es-AR" w:eastAsia="es-AR"/>
        </w:rPr>
        <w:t>.</w:t>
      </w:r>
    </w:p>
    <w:p w14:paraId="7A0A46E0" w14:textId="68A35471" w:rsidR="00B6102E" w:rsidRPr="00A62730" w:rsidRDefault="00B6102E" w:rsidP="00B6102E">
      <w:pPr>
        <w:widowControl w:val="0"/>
        <w:overflowPunct w:val="0"/>
        <w:adjustRightInd w:val="0"/>
        <w:spacing w:after="0" w:line="360" w:lineRule="auto"/>
        <w:jc w:val="both"/>
        <w:rPr>
          <w:rFonts w:ascii="Verdana" w:eastAsia="Times New Roman" w:hAnsi="Verdana" w:cs="Verdana"/>
          <w:kern w:val="28"/>
          <w:sz w:val="20"/>
          <w:szCs w:val="20"/>
          <w:lang w:val="es-AR" w:eastAsia="es-AR"/>
        </w:rPr>
      </w:pPr>
      <w:r w:rsidRPr="00A62730">
        <w:rPr>
          <w:rFonts w:ascii="Verdana" w:eastAsia="Times New Roman" w:hAnsi="Verdana" w:cs="Verdana"/>
          <w:kern w:val="28"/>
          <w:sz w:val="20"/>
          <w:szCs w:val="20"/>
          <w:lang w:val="es-AR" w:eastAsia="es-AR"/>
        </w:rPr>
        <w:t xml:space="preserve">Menos </w:t>
      </w:r>
      <w:r w:rsidR="004D3334">
        <w:rPr>
          <w:rFonts w:ascii="Verdana" w:eastAsia="Times New Roman" w:hAnsi="Verdana" w:cs="Verdana"/>
          <w:kern w:val="28"/>
          <w:sz w:val="20"/>
          <w:szCs w:val="20"/>
          <w:lang w:val="es-AR" w:eastAsia="es-AR"/>
        </w:rPr>
        <w:t>asidero</w:t>
      </w:r>
      <w:r w:rsidRPr="00A62730">
        <w:rPr>
          <w:rFonts w:ascii="Verdana" w:eastAsia="Times New Roman" w:hAnsi="Verdana" w:cs="Verdana"/>
          <w:kern w:val="28"/>
          <w:sz w:val="20"/>
          <w:szCs w:val="20"/>
          <w:lang w:val="es-AR" w:eastAsia="es-AR"/>
        </w:rPr>
        <w:t xml:space="preserve"> aún tiene el argumento que destaca la situación en que se encontraría el adquirente en subasta cuando todos los embargantes hubieran cobrado sin que lo hubiera hecho el Fisco, señalando que ello haría recaer sobre el comprador en remate judicial el peso de todos los impuestos, tasas y contribuciones, salvo que sobrara dinero al vendedor-dueño del inmueble. Ello presupone la responsabilidad solidaria de aquel por la deuda fiscal atrasada, que nosotros descartamos</w:t>
      </w:r>
      <w:r w:rsidRPr="00A62730">
        <w:rPr>
          <w:rFonts w:ascii="Times New Roman" w:eastAsia="Times New Roman" w:hAnsi="Times New Roman" w:cs="Times New Roman"/>
          <w:kern w:val="28"/>
          <w:sz w:val="20"/>
          <w:szCs w:val="20"/>
          <w:vertAlign w:val="superscript"/>
          <w:lang w:val="es-AR" w:eastAsia="es-AR"/>
        </w:rPr>
        <w:footnoteReference w:id="9"/>
      </w:r>
      <w:r w:rsidRPr="00A62730">
        <w:rPr>
          <w:rFonts w:ascii="Verdana" w:eastAsia="Times New Roman" w:hAnsi="Verdana" w:cs="Verdana"/>
          <w:kern w:val="28"/>
          <w:sz w:val="20"/>
          <w:szCs w:val="20"/>
          <w:lang w:val="es-AR" w:eastAsia="es-AR"/>
        </w:rPr>
        <w:t xml:space="preserve">. </w:t>
      </w:r>
    </w:p>
    <w:p w14:paraId="774E057E" w14:textId="23F15DFA" w:rsidR="00B6102E" w:rsidRDefault="00B6102E" w:rsidP="00B6102E">
      <w:pPr>
        <w:widowControl w:val="0"/>
        <w:overflowPunct w:val="0"/>
        <w:adjustRightInd w:val="0"/>
        <w:spacing w:after="0" w:line="360" w:lineRule="auto"/>
        <w:jc w:val="both"/>
        <w:rPr>
          <w:rFonts w:ascii="Verdana" w:eastAsia="Times New Roman" w:hAnsi="Verdana" w:cs="Verdana"/>
          <w:bCs/>
          <w:kern w:val="28"/>
          <w:sz w:val="20"/>
          <w:szCs w:val="20"/>
          <w:lang w:val="es-AR" w:eastAsia="es-AR"/>
        </w:rPr>
      </w:pPr>
      <w:r>
        <w:rPr>
          <w:rFonts w:ascii="Verdana" w:eastAsia="Times New Roman" w:hAnsi="Verdana" w:cs="Verdana"/>
          <w:bCs/>
          <w:kern w:val="28"/>
          <w:sz w:val="20"/>
          <w:szCs w:val="20"/>
          <w:lang w:val="es-AR" w:eastAsia="es-AR"/>
        </w:rPr>
        <w:t>En general hay coincidencia en que se trata de impuestos reales y directos</w:t>
      </w:r>
      <w:r w:rsidR="004D3334">
        <w:rPr>
          <w:rFonts w:ascii="Verdana" w:eastAsia="Times New Roman" w:hAnsi="Verdana" w:cs="Verdana"/>
          <w:bCs/>
          <w:kern w:val="28"/>
          <w:sz w:val="20"/>
          <w:szCs w:val="20"/>
          <w:lang w:val="es-AR" w:eastAsia="es-AR"/>
        </w:rPr>
        <w:t>, pero corresponde brindar mayores precisiones, sobre lo que volveremos más adelante.</w:t>
      </w:r>
    </w:p>
    <w:p w14:paraId="0735B860" w14:textId="509BC1CD" w:rsidR="00B6102E" w:rsidRDefault="00B6102E" w:rsidP="00B6102E">
      <w:pPr>
        <w:widowControl w:val="0"/>
        <w:overflowPunct w:val="0"/>
        <w:adjustRightInd w:val="0"/>
        <w:spacing w:after="0" w:line="360" w:lineRule="auto"/>
        <w:jc w:val="both"/>
        <w:rPr>
          <w:rFonts w:ascii="Verdana" w:eastAsia="Times New Roman" w:hAnsi="Verdana" w:cs="Verdana"/>
          <w:bCs/>
          <w:kern w:val="28"/>
          <w:sz w:val="20"/>
          <w:szCs w:val="20"/>
          <w:lang w:val="es-AR" w:eastAsia="es-AR"/>
        </w:rPr>
      </w:pPr>
      <w:r>
        <w:rPr>
          <w:rFonts w:ascii="Verdana" w:eastAsia="Times New Roman" w:hAnsi="Verdana" w:cs="Verdana"/>
          <w:bCs/>
          <w:kern w:val="28"/>
          <w:sz w:val="20"/>
          <w:szCs w:val="20"/>
          <w:lang w:val="es-AR" w:eastAsia="es-AR"/>
        </w:rPr>
        <w:t xml:space="preserve">En el conflicto con la hipoteca, incluso con esta teoría, </w:t>
      </w:r>
      <w:r w:rsidR="006448CA">
        <w:rPr>
          <w:rFonts w:ascii="Verdana" w:eastAsia="Times New Roman" w:hAnsi="Verdana" w:cs="Verdana"/>
          <w:bCs/>
          <w:kern w:val="28"/>
          <w:sz w:val="20"/>
          <w:szCs w:val="20"/>
          <w:lang w:val="es-AR" w:eastAsia="es-AR"/>
        </w:rPr>
        <w:t>seguía</w:t>
      </w:r>
      <w:r>
        <w:rPr>
          <w:rFonts w:ascii="Verdana" w:eastAsia="Times New Roman" w:hAnsi="Verdana" w:cs="Verdana"/>
          <w:bCs/>
          <w:kern w:val="28"/>
          <w:sz w:val="20"/>
          <w:szCs w:val="20"/>
          <w:lang w:val="es-AR" w:eastAsia="es-AR"/>
        </w:rPr>
        <w:t xml:space="preserve"> prevaleciendo el acreedor hipotecario. Esto por aplicación del art. 3901 que </w:t>
      </w:r>
      <w:r w:rsidR="006448CA">
        <w:rPr>
          <w:rFonts w:ascii="Verdana" w:eastAsia="Times New Roman" w:hAnsi="Verdana" w:cs="Verdana"/>
          <w:bCs/>
          <w:kern w:val="28"/>
          <w:sz w:val="20"/>
          <w:szCs w:val="20"/>
          <w:lang w:val="es-AR" w:eastAsia="es-AR"/>
        </w:rPr>
        <w:t>refería</w:t>
      </w:r>
      <w:r>
        <w:rPr>
          <w:rFonts w:ascii="Verdana" w:eastAsia="Times New Roman" w:hAnsi="Verdana" w:cs="Verdana"/>
          <w:bCs/>
          <w:kern w:val="28"/>
          <w:sz w:val="20"/>
          <w:szCs w:val="20"/>
          <w:lang w:val="es-AR" w:eastAsia="es-AR"/>
        </w:rPr>
        <w:t xml:space="preserve"> al crédito del conservador, </w:t>
      </w:r>
      <w:r w:rsidR="006448CA">
        <w:rPr>
          <w:rFonts w:ascii="Verdana" w:eastAsia="Times New Roman" w:hAnsi="Verdana" w:cs="Verdana"/>
          <w:bCs/>
          <w:kern w:val="28"/>
          <w:sz w:val="20"/>
          <w:szCs w:val="20"/>
          <w:lang w:val="es-AR" w:eastAsia="es-AR"/>
        </w:rPr>
        <w:t xml:space="preserve"> - que gozaba de un privilegio superior al del </w:t>
      </w:r>
      <w:r>
        <w:rPr>
          <w:rFonts w:ascii="Verdana" w:eastAsia="Times New Roman" w:hAnsi="Verdana" w:cs="Verdana"/>
          <w:bCs/>
          <w:kern w:val="28"/>
          <w:sz w:val="20"/>
          <w:szCs w:val="20"/>
          <w:lang w:val="es-AR" w:eastAsia="es-AR"/>
        </w:rPr>
        <w:t>Fisco</w:t>
      </w:r>
      <w:r w:rsidR="006448CA">
        <w:rPr>
          <w:rFonts w:ascii="Verdana" w:eastAsia="Times New Roman" w:hAnsi="Verdana" w:cs="Verdana"/>
          <w:bCs/>
          <w:kern w:val="28"/>
          <w:sz w:val="20"/>
          <w:szCs w:val="20"/>
          <w:lang w:val="es-AR" w:eastAsia="es-AR"/>
        </w:rPr>
        <w:t xml:space="preserve"> -</w:t>
      </w:r>
      <w:r>
        <w:rPr>
          <w:rFonts w:ascii="Verdana" w:eastAsia="Times New Roman" w:hAnsi="Verdana" w:cs="Verdana"/>
          <w:bCs/>
          <w:kern w:val="28"/>
          <w:sz w:val="20"/>
          <w:szCs w:val="20"/>
          <w:lang w:val="es-AR" w:eastAsia="es-AR"/>
        </w:rPr>
        <w:t xml:space="preserve">, y </w:t>
      </w:r>
      <w:r w:rsidR="006448CA">
        <w:rPr>
          <w:rFonts w:ascii="Verdana" w:eastAsia="Times New Roman" w:hAnsi="Verdana" w:cs="Verdana"/>
          <w:bCs/>
          <w:kern w:val="28"/>
          <w:sz w:val="20"/>
          <w:szCs w:val="20"/>
          <w:lang w:val="es-AR" w:eastAsia="es-AR"/>
        </w:rPr>
        <w:t xml:space="preserve">desde que </w:t>
      </w:r>
      <w:r>
        <w:rPr>
          <w:rFonts w:ascii="Verdana" w:eastAsia="Times New Roman" w:hAnsi="Verdana" w:cs="Verdana"/>
          <w:bCs/>
          <w:kern w:val="28"/>
          <w:sz w:val="20"/>
          <w:szCs w:val="20"/>
          <w:lang w:val="es-AR" w:eastAsia="es-AR"/>
        </w:rPr>
        <w:t xml:space="preserve">el hipotecario es preferido al conservador. </w:t>
      </w:r>
    </w:p>
    <w:p w14:paraId="61C7D347" w14:textId="05FAA937" w:rsidR="00B6102E" w:rsidRDefault="00B6102E" w:rsidP="0028759E">
      <w:pPr>
        <w:widowControl w:val="0"/>
        <w:overflowPunct w:val="0"/>
        <w:adjustRightInd w:val="0"/>
        <w:spacing w:after="0" w:line="360" w:lineRule="auto"/>
        <w:jc w:val="both"/>
        <w:rPr>
          <w:rFonts w:ascii="Verdana" w:eastAsia="Times New Roman" w:hAnsi="Verdana" w:cs="Verdana"/>
          <w:bCs/>
          <w:kern w:val="28"/>
          <w:sz w:val="20"/>
          <w:szCs w:val="20"/>
          <w:lang w:val="es-AR" w:eastAsia="es-AR"/>
        </w:rPr>
      </w:pPr>
      <w:r>
        <w:rPr>
          <w:rFonts w:ascii="Verdana" w:eastAsia="Times New Roman" w:hAnsi="Verdana" w:cs="Verdana"/>
          <w:bCs/>
          <w:kern w:val="28"/>
          <w:sz w:val="20"/>
          <w:szCs w:val="20"/>
          <w:lang w:val="es-AR" w:eastAsia="es-AR"/>
        </w:rPr>
        <w:t xml:space="preserve">c) Una tercer postura </w:t>
      </w:r>
      <w:r w:rsidR="006448CA">
        <w:rPr>
          <w:rFonts w:ascii="Verdana" w:eastAsia="Times New Roman" w:hAnsi="Verdana" w:cs="Verdana"/>
          <w:bCs/>
          <w:kern w:val="28"/>
          <w:sz w:val="20"/>
          <w:szCs w:val="20"/>
          <w:lang w:val="es-AR" w:eastAsia="es-AR"/>
        </w:rPr>
        <w:t>había distinguido</w:t>
      </w:r>
      <w:r>
        <w:rPr>
          <w:rFonts w:ascii="Verdana" w:eastAsia="Times New Roman" w:hAnsi="Verdana" w:cs="Verdana"/>
          <w:bCs/>
          <w:kern w:val="28"/>
          <w:sz w:val="20"/>
          <w:szCs w:val="20"/>
          <w:lang w:val="es-AR" w:eastAsia="es-AR"/>
        </w:rPr>
        <w:t xml:space="preserve"> entre tributos anteriores y posteriores a</w:t>
      </w:r>
      <w:r w:rsidR="00FE2E5E">
        <w:rPr>
          <w:rFonts w:ascii="Verdana" w:eastAsia="Times New Roman" w:hAnsi="Verdana" w:cs="Verdana"/>
          <w:bCs/>
          <w:kern w:val="28"/>
          <w:sz w:val="20"/>
          <w:szCs w:val="20"/>
          <w:lang w:val="es-AR" w:eastAsia="es-AR"/>
        </w:rPr>
        <w:t xml:space="preserve">l crédito de que se trate, haciendo prevalecer los créditos fiscales anteriores con el argumento de que pudieron ser conocidos por el acreedor. Esta solución, entendemos, no tenía asidero legal alguno. Tan sólo podía contar con algún predicamento en el caso de conflicto de ciertos créditos fiscales con el acreedor hipotecario, debido a lo dispuesto por el artículo 3934 del Código de Vélez, que establecía que el privilegio del crédito hipotecario “se cuenta desde el día en que se tomó razón de la hipoteca”, dando pábulo a considerar que si los tributos son anteriores a la inscripción de la hipoteca en el Registro de la Propiedad Inmueble, gozan de preferencia pues el privilegio del hipotecario sólo comienza a funcionar luego de la inscripción registral. </w:t>
      </w:r>
    </w:p>
    <w:p w14:paraId="64A37D38" w14:textId="563B0E23" w:rsidR="00FE2E5E" w:rsidRPr="00FE2E5E" w:rsidRDefault="00FE2E5E" w:rsidP="0028759E">
      <w:pPr>
        <w:widowControl w:val="0"/>
        <w:overflowPunct w:val="0"/>
        <w:adjustRightInd w:val="0"/>
        <w:spacing w:after="0" w:line="360" w:lineRule="auto"/>
        <w:jc w:val="both"/>
        <w:rPr>
          <w:rFonts w:ascii="Verdana" w:eastAsia="Times New Roman" w:hAnsi="Verdana" w:cs="Verdana"/>
          <w:bCs/>
          <w:kern w:val="28"/>
          <w:sz w:val="20"/>
          <w:szCs w:val="20"/>
          <w:lang w:val="es-AR" w:eastAsia="es-AR"/>
        </w:rPr>
      </w:pPr>
      <w:r>
        <w:rPr>
          <w:rFonts w:ascii="Verdana" w:eastAsia="Times New Roman" w:hAnsi="Verdana" w:cs="Verdana"/>
          <w:bCs/>
          <w:kern w:val="28"/>
          <w:sz w:val="20"/>
          <w:szCs w:val="20"/>
          <w:lang w:val="es-AR" w:eastAsia="es-AR"/>
        </w:rPr>
        <w:t xml:space="preserve">Como puede apreciarse, el panorama era bastante caótico, la graduación de los créditos fiscales descansaba en definitiva en la última palabra de las decisiones jurisprudenciales, que variaban entre </w:t>
      </w:r>
      <w:r w:rsidR="00E10332">
        <w:rPr>
          <w:rFonts w:ascii="Verdana" w:eastAsia="Times New Roman" w:hAnsi="Verdana" w:cs="Verdana"/>
          <w:bCs/>
          <w:kern w:val="28"/>
          <w:sz w:val="20"/>
          <w:szCs w:val="20"/>
          <w:lang w:val="es-AR" w:eastAsia="es-AR"/>
        </w:rPr>
        <w:t xml:space="preserve">las tres posturas analizadas, aunque con cierta tendencia a favorecer al Organismo Fiscal. </w:t>
      </w:r>
    </w:p>
    <w:p w14:paraId="4A0137BD" w14:textId="77777777" w:rsidR="00B6102E" w:rsidRDefault="00B6102E" w:rsidP="0028759E">
      <w:pPr>
        <w:widowControl w:val="0"/>
        <w:overflowPunct w:val="0"/>
        <w:adjustRightInd w:val="0"/>
        <w:spacing w:after="0" w:line="360" w:lineRule="auto"/>
        <w:jc w:val="both"/>
        <w:rPr>
          <w:rFonts w:ascii="Verdana" w:eastAsia="Times New Roman" w:hAnsi="Verdana" w:cs="Verdana"/>
          <w:b/>
          <w:bCs/>
          <w:kern w:val="28"/>
          <w:sz w:val="20"/>
          <w:szCs w:val="20"/>
          <w:lang w:val="es-AR" w:eastAsia="es-AR"/>
        </w:rPr>
      </w:pPr>
    </w:p>
    <w:p w14:paraId="52CD8D1A" w14:textId="65656516" w:rsidR="0028759E" w:rsidRDefault="00FE2E5E" w:rsidP="0028759E">
      <w:pPr>
        <w:widowControl w:val="0"/>
        <w:overflowPunct w:val="0"/>
        <w:adjustRightInd w:val="0"/>
        <w:spacing w:after="0" w:line="360" w:lineRule="auto"/>
        <w:jc w:val="both"/>
        <w:rPr>
          <w:rFonts w:ascii="Verdana" w:eastAsia="Times New Roman" w:hAnsi="Verdana" w:cs="Verdana"/>
          <w:b/>
          <w:bCs/>
          <w:kern w:val="28"/>
          <w:sz w:val="20"/>
          <w:szCs w:val="20"/>
          <w:lang w:val="es-AR" w:eastAsia="es-AR"/>
        </w:rPr>
      </w:pPr>
      <w:r>
        <w:rPr>
          <w:rFonts w:ascii="Verdana" w:eastAsia="Times New Roman" w:hAnsi="Verdana" w:cs="Verdana"/>
          <w:b/>
          <w:bCs/>
          <w:kern w:val="28"/>
          <w:sz w:val="20"/>
          <w:szCs w:val="20"/>
          <w:lang w:val="es-AR" w:eastAsia="es-AR"/>
        </w:rPr>
        <w:t xml:space="preserve">IV. </w:t>
      </w:r>
      <w:r w:rsidR="0018500F">
        <w:rPr>
          <w:rFonts w:ascii="Verdana" w:eastAsia="Times New Roman" w:hAnsi="Verdana" w:cs="Verdana"/>
          <w:b/>
          <w:bCs/>
          <w:kern w:val="28"/>
          <w:sz w:val="20"/>
          <w:szCs w:val="20"/>
          <w:lang w:val="es-AR" w:eastAsia="es-AR"/>
        </w:rPr>
        <w:t>La nueva regulación de los privilegios</w:t>
      </w:r>
      <w:r w:rsidR="0028759E" w:rsidRPr="005819CD">
        <w:rPr>
          <w:rFonts w:ascii="Verdana" w:eastAsia="Times New Roman" w:hAnsi="Verdana" w:cs="Verdana"/>
          <w:b/>
          <w:bCs/>
          <w:kern w:val="28"/>
          <w:sz w:val="20"/>
          <w:szCs w:val="20"/>
          <w:lang w:val="es-AR" w:eastAsia="es-AR"/>
        </w:rPr>
        <w:t xml:space="preserve"> especiales </w:t>
      </w:r>
      <w:r w:rsidR="0018500F">
        <w:rPr>
          <w:rFonts w:ascii="Verdana" w:eastAsia="Times New Roman" w:hAnsi="Verdana" w:cs="Verdana"/>
          <w:b/>
          <w:bCs/>
          <w:kern w:val="28"/>
          <w:sz w:val="20"/>
          <w:szCs w:val="20"/>
          <w:lang w:val="es-AR" w:eastAsia="es-AR"/>
        </w:rPr>
        <w:t>en el Código Civil y Comercial de la Nación. La situación de los créditos fiscales.</w:t>
      </w:r>
      <w:r w:rsidR="0028759E" w:rsidRPr="005819CD">
        <w:rPr>
          <w:rFonts w:ascii="Verdana" w:eastAsia="Times New Roman" w:hAnsi="Verdana" w:cs="Verdana"/>
          <w:b/>
          <w:bCs/>
          <w:kern w:val="28"/>
          <w:sz w:val="20"/>
          <w:szCs w:val="20"/>
          <w:lang w:val="es-AR" w:eastAsia="es-AR"/>
        </w:rPr>
        <w:t xml:space="preserve"> </w:t>
      </w:r>
    </w:p>
    <w:p w14:paraId="647F74A1" w14:textId="1D3188CC" w:rsidR="0028759E" w:rsidRPr="00590EF9" w:rsidRDefault="0028759E" w:rsidP="0028759E">
      <w:pPr>
        <w:widowControl w:val="0"/>
        <w:overflowPunct w:val="0"/>
        <w:adjustRightInd w:val="0"/>
        <w:spacing w:after="0" w:line="360" w:lineRule="auto"/>
        <w:jc w:val="both"/>
        <w:rPr>
          <w:rFonts w:ascii="Verdana" w:eastAsia="Times New Roman" w:hAnsi="Verdana" w:cs="Verdana"/>
          <w:bCs/>
          <w:kern w:val="28"/>
          <w:sz w:val="20"/>
          <w:szCs w:val="20"/>
          <w:lang w:val="es-AR" w:eastAsia="es-AR"/>
        </w:rPr>
      </w:pPr>
      <w:r w:rsidRPr="00590EF9">
        <w:rPr>
          <w:rFonts w:ascii="Verdana" w:eastAsia="Times New Roman" w:hAnsi="Verdana" w:cs="Verdana"/>
          <w:bCs/>
          <w:kern w:val="28"/>
          <w:sz w:val="20"/>
          <w:szCs w:val="20"/>
          <w:lang w:val="es-AR" w:eastAsia="es-AR"/>
        </w:rPr>
        <w:t xml:space="preserve">El </w:t>
      </w:r>
      <w:r w:rsidR="0018500F">
        <w:rPr>
          <w:rFonts w:ascii="Verdana" w:eastAsia="Times New Roman" w:hAnsi="Verdana" w:cs="Verdana"/>
          <w:bCs/>
          <w:kern w:val="28"/>
          <w:sz w:val="20"/>
          <w:szCs w:val="20"/>
          <w:lang w:val="es-AR" w:eastAsia="es-AR"/>
        </w:rPr>
        <w:t xml:space="preserve">nuevo </w:t>
      </w:r>
      <w:r w:rsidRPr="00590EF9">
        <w:rPr>
          <w:rFonts w:ascii="Verdana" w:eastAsia="Times New Roman" w:hAnsi="Verdana" w:cs="Verdana"/>
          <w:bCs/>
          <w:kern w:val="28"/>
          <w:sz w:val="20"/>
          <w:szCs w:val="20"/>
          <w:lang w:val="es-AR" w:eastAsia="es-AR"/>
        </w:rPr>
        <w:t>art</w:t>
      </w:r>
      <w:r w:rsidR="0018500F">
        <w:rPr>
          <w:rFonts w:ascii="Verdana" w:eastAsia="Times New Roman" w:hAnsi="Verdana" w:cs="Verdana"/>
          <w:bCs/>
          <w:kern w:val="28"/>
          <w:sz w:val="20"/>
          <w:szCs w:val="20"/>
          <w:lang w:val="es-AR" w:eastAsia="es-AR"/>
        </w:rPr>
        <w:t>ículo</w:t>
      </w:r>
      <w:r w:rsidRPr="00590EF9">
        <w:rPr>
          <w:rFonts w:ascii="Verdana" w:eastAsia="Times New Roman" w:hAnsi="Verdana" w:cs="Verdana"/>
          <w:bCs/>
          <w:kern w:val="28"/>
          <w:sz w:val="20"/>
          <w:szCs w:val="20"/>
          <w:lang w:val="es-AR" w:eastAsia="es-AR"/>
        </w:rPr>
        <w:t xml:space="preserve"> 2582 </w:t>
      </w:r>
      <w:r w:rsidR="0018500F">
        <w:rPr>
          <w:rFonts w:ascii="Verdana" w:eastAsia="Times New Roman" w:hAnsi="Verdana" w:cs="Verdana"/>
          <w:bCs/>
          <w:kern w:val="28"/>
          <w:sz w:val="20"/>
          <w:szCs w:val="20"/>
          <w:lang w:val="es-AR" w:eastAsia="es-AR"/>
        </w:rPr>
        <w:t>enumera</w:t>
      </w:r>
      <w:r w:rsidRPr="00590EF9">
        <w:rPr>
          <w:rFonts w:ascii="Verdana" w:eastAsia="Times New Roman" w:hAnsi="Verdana" w:cs="Verdana"/>
          <w:bCs/>
          <w:kern w:val="28"/>
          <w:sz w:val="20"/>
          <w:szCs w:val="20"/>
          <w:lang w:val="es-AR" w:eastAsia="es-AR"/>
        </w:rPr>
        <w:t xml:space="preserve"> en seis incisos </w:t>
      </w:r>
      <w:r w:rsidR="0018500F">
        <w:rPr>
          <w:rFonts w:ascii="Verdana" w:eastAsia="Times New Roman" w:hAnsi="Verdana" w:cs="Verdana"/>
          <w:bCs/>
          <w:kern w:val="28"/>
          <w:sz w:val="20"/>
          <w:szCs w:val="20"/>
          <w:lang w:val="es-AR" w:eastAsia="es-AR"/>
        </w:rPr>
        <w:t xml:space="preserve">los créditos que gozan privilegio especial, reproduciendo prácticamente lo dispuesto por el </w:t>
      </w:r>
      <w:r w:rsidRPr="00590EF9">
        <w:rPr>
          <w:rFonts w:ascii="Verdana" w:eastAsia="Times New Roman" w:hAnsi="Verdana" w:cs="Verdana"/>
          <w:bCs/>
          <w:kern w:val="28"/>
          <w:sz w:val="20"/>
          <w:szCs w:val="20"/>
          <w:lang w:val="es-AR" w:eastAsia="es-AR"/>
        </w:rPr>
        <w:t>art</w:t>
      </w:r>
      <w:r w:rsidR="0018500F">
        <w:rPr>
          <w:rFonts w:ascii="Verdana" w:eastAsia="Times New Roman" w:hAnsi="Verdana" w:cs="Verdana"/>
          <w:bCs/>
          <w:kern w:val="28"/>
          <w:sz w:val="20"/>
          <w:szCs w:val="20"/>
          <w:lang w:val="es-AR" w:eastAsia="es-AR"/>
        </w:rPr>
        <w:t xml:space="preserve">ículo </w:t>
      </w:r>
      <w:r w:rsidRPr="00590EF9">
        <w:rPr>
          <w:rFonts w:ascii="Verdana" w:eastAsia="Times New Roman" w:hAnsi="Verdana" w:cs="Verdana"/>
          <w:bCs/>
          <w:kern w:val="28"/>
          <w:sz w:val="20"/>
          <w:szCs w:val="20"/>
          <w:lang w:val="es-AR" w:eastAsia="es-AR"/>
        </w:rPr>
        <w:t>241</w:t>
      </w:r>
      <w:r w:rsidR="0018500F">
        <w:rPr>
          <w:rFonts w:ascii="Verdana" w:eastAsia="Times New Roman" w:hAnsi="Verdana" w:cs="Verdana"/>
          <w:bCs/>
          <w:kern w:val="28"/>
          <w:sz w:val="20"/>
          <w:szCs w:val="20"/>
          <w:lang w:val="es-AR" w:eastAsia="es-AR"/>
        </w:rPr>
        <w:t xml:space="preserve"> de la Ley de Concursos y Quiebras en tren de obtener la armonización entre ambos ordenamientos</w:t>
      </w:r>
      <w:r w:rsidRPr="00590EF9">
        <w:rPr>
          <w:rFonts w:ascii="Verdana" w:eastAsia="Times New Roman" w:hAnsi="Verdana" w:cs="Verdana"/>
          <w:bCs/>
          <w:kern w:val="28"/>
          <w:sz w:val="20"/>
          <w:szCs w:val="20"/>
          <w:lang w:val="es-AR" w:eastAsia="es-AR"/>
        </w:rPr>
        <w:t>.</w:t>
      </w:r>
    </w:p>
    <w:p w14:paraId="08AA2C7E" w14:textId="1A66A1EB" w:rsidR="0028759E" w:rsidRPr="00590EF9" w:rsidRDefault="0018500F" w:rsidP="0028759E">
      <w:pPr>
        <w:widowControl w:val="0"/>
        <w:overflowPunct w:val="0"/>
        <w:adjustRightInd w:val="0"/>
        <w:spacing w:after="0" w:line="360" w:lineRule="auto"/>
        <w:jc w:val="both"/>
        <w:rPr>
          <w:rFonts w:ascii="Verdana" w:eastAsia="Times New Roman" w:hAnsi="Verdana" w:cs="Verdana"/>
          <w:bCs/>
          <w:kern w:val="28"/>
          <w:sz w:val="20"/>
          <w:szCs w:val="20"/>
          <w:lang w:val="es-AR" w:eastAsia="es-AR"/>
        </w:rPr>
      </w:pPr>
      <w:r>
        <w:rPr>
          <w:rFonts w:ascii="Verdana" w:eastAsia="Times New Roman" w:hAnsi="Verdana" w:cs="Verdana"/>
          <w:bCs/>
          <w:kern w:val="28"/>
          <w:sz w:val="20"/>
          <w:szCs w:val="20"/>
          <w:lang w:val="es-AR" w:eastAsia="es-AR"/>
        </w:rPr>
        <w:t>De este modo se han eliminado</w:t>
      </w:r>
      <w:r w:rsidR="0028759E" w:rsidRPr="00590EF9">
        <w:rPr>
          <w:rFonts w:ascii="Verdana" w:eastAsia="Times New Roman" w:hAnsi="Verdana" w:cs="Verdana"/>
          <w:bCs/>
          <w:kern w:val="28"/>
          <w:sz w:val="20"/>
          <w:szCs w:val="20"/>
          <w:lang w:val="es-AR" w:eastAsia="es-AR"/>
        </w:rPr>
        <w:t xml:space="preserve"> algunos privilegios </w:t>
      </w:r>
      <w:r>
        <w:rPr>
          <w:rFonts w:ascii="Verdana" w:eastAsia="Times New Roman" w:hAnsi="Verdana" w:cs="Verdana"/>
          <w:bCs/>
          <w:kern w:val="28"/>
          <w:sz w:val="20"/>
          <w:szCs w:val="20"/>
          <w:lang w:val="es-AR" w:eastAsia="es-AR"/>
        </w:rPr>
        <w:t xml:space="preserve">que contenía </w:t>
      </w:r>
      <w:r w:rsidR="0028759E" w:rsidRPr="00590EF9">
        <w:rPr>
          <w:rFonts w:ascii="Verdana" w:eastAsia="Times New Roman" w:hAnsi="Verdana" w:cs="Verdana"/>
          <w:bCs/>
          <w:kern w:val="28"/>
          <w:sz w:val="20"/>
          <w:szCs w:val="20"/>
          <w:lang w:val="es-AR" w:eastAsia="es-AR"/>
        </w:rPr>
        <w:t xml:space="preserve">el Código Civil </w:t>
      </w:r>
      <w:r>
        <w:rPr>
          <w:rFonts w:ascii="Verdana" w:eastAsia="Times New Roman" w:hAnsi="Verdana" w:cs="Verdana"/>
          <w:bCs/>
          <w:kern w:val="28"/>
          <w:sz w:val="20"/>
          <w:szCs w:val="20"/>
          <w:lang w:val="es-AR" w:eastAsia="es-AR"/>
        </w:rPr>
        <w:t>anterior</w:t>
      </w:r>
      <w:r w:rsidR="0028759E" w:rsidRPr="00590EF9">
        <w:rPr>
          <w:rFonts w:ascii="Verdana" w:eastAsia="Times New Roman" w:hAnsi="Verdana" w:cs="Verdana"/>
          <w:bCs/>
          <w:kern w:val="28"/>
          <w:sz w:val="20"/>
          <w:szCs w:val="20"/>
          <w:lang w:val="es-AR" w:eastAsia="es-AR"/>
        </w:rPr>
        <w:t>, como el del vendedor de inmuebles, el del locador, el de los copartícipes por la garantía de evicción, etc.</w:t>
      </w:r>
      <w:r>
        <w:rPr>
          <w:rFonts w:ascii="Verdana" w:eastAsia="Times New Roman" w:hAnsi="Verdana" w:cs="Verdana"/>
          <w:bCs/>
          <w:kern w:val="28"/>
          <w:sz w:val="20"/>
          <w:szCs w:val="20"/>
          <w:lang w:val="es-AR" w:eastAsia="es-AR"/>
        </w:rPr>
        <w:t xml:space="preserve"> </w:t>
      </w:r>
    </w:p>
    <w:p w14:paraId="63FC2D73" w14:textId="1626CD6F" w:rsidR="0028759E" w:rsidRPr="00590EF9" w:rsidRDefault="0028759E" w:rsidP="0028759E">
      <w:pPr>
        <w:widowControl w:val="0"/>
        <w:overflowPunct w:val="0"/>
        <w:adjustRightInd w:val="0"/>
        <w:spacing w:after="0" w:line="360" w:lineRule="auto"/>
        <w:jc w:val="both"/>
        <w:rPr>
          <w:rFonts w:ascii="Verdana" w:eastAsia="Times New Roman" w:hAnsi="Verdana" w:cs="Verdana"/>
          <w:bCs/>
          <w:kern w:val="28"/>
          <w:sz w:val="20"/>
          <w:szCs w:val="20"/>
          <w:lang w:val="es-AR" w:eastAsia="es-AR"/>
        </w:rPr>
      </w:pPr>
      <w:r w:rsidRPr="00590EF9">
        <w:rPr>
          <w:rFonts w:ascii="Verdana" w:eastAsia="Times New Roman" w:hAnsi="Verdana" w:cs="Verdana"/>
          <w:bCs/>
          <w:kern w:val="28"/>
          <w:sz w:val="20"/>
          <w:szCs w:val="20"/>
          <w:lang w:val="es-AR" w:eastAsia="es-AR"/>
        </w:rPr>
        <w:t xml:space="preserve">Los </w:t>
      </w:r>
      <w:r w:rsidR="0018500F">
        <w:rPr>
          <w:rFonts w:ascii="Verdana" w:eastAsia="Times New Roman" w:hAnsi="Verdana" w:cs="Verdana"/>
          <w:bCs/>
          <w:kern w:val="28"/>
          <w:sz w:val="20"/>
          <w:szCs w:val="20"/>
          <w:lang w:val="es-AR" w:eastAsia="es-AR"/>
        </w:rPr>
        <w:t>créditos fiscales ocupan el tercer lugar en esta enumeración, refiriendo la norma a los “</w:t>
      </w:r>
      <w:r w:rsidRPr="00590EF9">
        <w:rPr>
          <w:rFonts w:ascii="Verdana" w:eastAsia="Times New Roman" w:hAnsi="Verdana" w:cs="Verdana"/>
          <w:bCs/>
          <w:kern w:val="28"/>
          <w:sz w:val="20"/>
          <w:szCs w:val="20"/>
          <w:lang w:val="es-AR" w:eastAsia="es-AR"/>
        </w:rPr>
        <w:t>impuestos, tasas y contribuciones de mejoras que se aplican a determinados bienes</w:t>
      </w:r>
      <w:r w:rsidR="0018500F">
        <w:rPr>
          <w:rFonts w:ascii="Verdana" w:eastAsia="Times New Roman" w:hAnsi="Verdana" w:cs="Verdana"/>
          <w:bCs/>
          <w:kern w:val="28"/>
          <w:sz w:val="20"/>
          <w:szCs w:val="20"/>
          <w:lang w:val="es-AR" w:eastAsia="es-AR"/>
        </w:rPr>
        <w:t>”</w:t>
      </w:r>
      <w:r w:rsidRPr="00590EF9">
        <w:rPr>
          <w:rFonts w:ascii="Verdana" w:eastAsia="Times New Roman" w:hAnsi="Verdana" w:cs="Verdana"/>
          <w:bCs/>
          <w:kern w:val="28"/>
          <w:sz w:val="20"/>
          <w:szCs w:val="20"/>
          <w:lang w:val="es-AR" w:eastAsia="es-AR"/>
        </w:rPr>
        <w:t>.</w:t>
      </w:r>
      <w:r>
        <w:rPr>
          <w:rFonts w:ascii="Verdana" w:eastAsia="Times New Roman" w:hAnsi="Verdana" w:cs="Verdana"/>
          <w:bCs/>
          <w:kern w:val="28"/>
          <w:sz w:val="20"/>
          <w:szCs w:val="20"/>
          <w:lang w:val="es-AR" w:eastAsia="es-AR"/>
        </w:rPr>
        <w:t xml:space="preserve"> </w:t>
      </w:r>
      <w:r w:rsidRPr="00590EF9">
        <w:rPr>
          <w:rFonts w:ascii="Verdana" w:eastAsia="Times New Roman" w:hAnsi="Verdana" w:cs="Verdana"/>
          <w:bCs/>
          <w:kern w:val="28"/>
          <w:sz w:val="20"/>
          <w:szCs w:val="20"/>
          <w:lang w:val="es-AR" w:eastAsia="es-AR"/>
        </w:rPr>
        <w:t xml:space="preserve">La disposición coincide en principio con el art 241, inc. 3º de la ley 24.522, pero se </w:t>
      </w:r>
      <w:r w:rsidR="0018500F">
        <w:rPr>
          <w:rFonts w:ascii="Verdana" w:eastAsia="Times New Roman" w:hAnsi="Verdana" w:cs="Verdana"/>
          <w:bCs/>
          <w:kern w:val="28"/>
          <w:sz w:val="20"/>
          <w:szCs w:val="20"/>
          <w:lang w:val="es-AR" w:eastAsia="es-AR"/>
        </w:rPr>
        <w:t xml:space="preserve">ha incluido expresamente a </w:t>
      </w:r>
      <w:r w:rsidRPr="00590EF9">
        <w:rPr>
          <w:rFonts w:ascii="Verdana" w:eastAsia="Times New Roman" w:hAnsi="Verdana" w:cs="Verdana"/>
          <w:bCs/>
          <w:kern w:val="28"/>
          <w:sz w:val="20"/>
          <w:szCs w:val="20"/>
          <w:lang w:val="es-AR" w:eastAsia="es-AR"/>
        </w:rPr>
        <w:t>la contribución de mejoras</w:t>
      </w:r>
      <w:r w:rsidR="0018500F">
        <w:rPr>
          <w:rFonts w:ascii="Verdana" w:eastAsia="Times New Roman" w:hAnsi="Verdana" w:cs="Verdana"/>
          <w:bCs/>
          <w:kern w:val="28"/>
          <w:sz w:val="20"/>
          <w:szCs w:val="20"/>
          <w:lang w:val="es-AR" w:eastAsia="es-AR"/>
        </w:rPr>
        <w:t xml:space="preserve"> que no aparece </w:t>
      </w:r>
      <w:r w:rsidRPr="00590EF9">
        <w:rPr>
          <w:rFonts w:ascii="Verdana" w:eastAsia="Times New Roman" w:hAnsi="Verdana" w:cs="Verdana"/>
          <w:bCs/>
          <w:kern w:val="28"/>
          <w:sz w:val="20"/>
          <w:szCs w:val="20"/>
          <w:lang w:val="es-AR" w:eastAsia="es-AR"/>
        </w:rPr>
        <w:t xml:space="preserve">mencionada por la </w:t>
      </w:r>
      <w:r w:rsidR="004D3334">
        <w:rPr>
          <w:rFonts w:ascii="Verdana" w:eastAsia="Times New Roman" w:hAnsi="Verdana" w:cs="Verdana"/>
          <w:bCs/>
          <w:kern w:val="28"/>
          <w:sz w:val="20"/>
          <w:szCs w:val="20"/>
          <w:lang w:val="es-AR" w:eastAsia="es-AR"/>
        </w:rPr>
        <w:t>L</w:t>
      </w:r>
      <w:r w:rsidRPr="00590EF9">
        <w:rPr>
          <w:rFonts w:ascii="Verdana" w:eastAsia="Times New Roman" w:hAnsi="Verdana" w:cs="Verdana"/>
          <w:bCs/>
          <w:kern w:val="28"/>
          <w:sz w:val="20"/>
          <w:szCs w:val="20"/>
          <w:lang w:val="es-AR" w:eastAsia="es-AR"/>
        </w:rPr>
        <w:t xml:space="preserve">ey </w:t>
      </w:r>
      <w:r w:rsidR="004D3334">
        <w:rPr>
          <w:rFonts w:ascii="Verdana" w:eastAsia="Times New Roman" w:hAnsi="Verdana" w:cs="Verdana"/>
          <w:bCs/>
          <w:kern w:val="28"/>
          <w:sz w:val="20"/>
          <w:szCs w:val="20"/>
          <w:lang w:val="es-AR" w:eastAsia="es-AR"/>
        </w:rPr>
        <w:t>C</w:t>
      </w:r>
      <w:r w:rsidRPr="00590EF9">
        <w:rPr>
          <w:rFonts w:ascii="Verdana" w:eastAsia="Times New Roman" w:hAnsi="Verdana" w:cs="Verdana"/>
          <w:bCs/>
          <w:kern w:val="28"/>
          <w:sz w:val="20"/>
          <w:szCs w:val="20"/>
          <w:lang w:val="es-AR" w:eastAsia="es-AR"/>
        </w:rPr>
        <w:t>oncursal</w:t>
      </w:r>
      <w:r w:rsidR="0018500F">
        <w:rPr>
          <w:rFonts w:ascii="Verdana" w:eastAsia="Times New Roman" w:hAnsi="Verdana" w:cs="Verdana"/>
          <w:bCs/>
          <w:kern w:val="28"/>
          <w:sz w:val="20"/>
          <w:szCs w:val="20"/>
          <w:lang w:val="es-AR" w:eastAsia="es-AR"/>
        </w:rPr>
        <w:t xml:space="preserve">, más allá de que la doctrina mayoritaria </w:t>
      </w:r>
      <w:r w:rsidR="00CD575C">
        <w:rPr>
          <w:rFonts w:ascii="Verdana" w:eastAsia="Times New Roman" w:hAnsi="Verdana" w:cs="Verdana"/>
          <w:bCs/>
          <w:kern w:val="28"/>
          <w:sz w:val="20"/>
          <w:szCs w:val="20"/>
          <w:lang w:val="es-AR" w:eastAsia="es-AR"/>
        </w:rPr>
        <w:t xml:space="preserve">ya había llegado a la conclusión de </w:t>
      </w:r>
      <w:r w:rsidR="0018500F">
        <w:rPr>
          <w:rFonts w:ascii="Verdana" w:eastAsia="Times New Roman" w:hAnsi="Verdana" w:cs="Verdana"/>
          <w:bCs/>
          <w:kern w:val="28"/>
          <w:sz w:val="20"/>
          <w:szCs w:val="20"/>
          <w:lang w:val="es-AR" w:eastAsia="es-AR"/>
        </w:rPr>
        <w:t>que gozaba del mismo carácter privilegiado</w:t>
      </w:r>
      <w:r w:rsidR="004D3334">
        <w:rPr>
          <w:rFonts w:ascii="Verdana" w:eastAsia="Times New Roman" w:hAnsi="Verdana" w:cs="Verdana"/>
          <w:bCs/>
          <w:kern w:val="28"/>
          <w:sz w:val="20"/>
          <w:szCs w:val="20"/>
          <w:lang w:val="es-AR" w:eastAsia="es-AR"/>
        </w:rPr>
        <w:t>,</w:t>
      </w:r>
      <w:r w:rsidR="00CD575C">
        <w:rPr>
          <w:rFonts w:ascii="Verdana" w:eastAsia="Times New Roman" w:hAnsi="Verdana" w:cs="Verdana"/>
          <w:bCs/>
          <w:kern w:val="28"/>
          <w:sz w:val="20"/>
          <w:szCs w:val="20"/>
          <w:lang w:val="es-AR" w:eastAsia="es-AR"/>
        </w:rPr>
        <w:t xml:space="preserve"> pese a la falta de referencia expresa</w:t>
      </w:r>
      <w:r w:rsidRPr="00590EF9">
        <w:rPr>
          <w:rFonts w:ascii="Verdana" w:eastAsia="Times New Roman" w:hAnsi="Verdana" w:cs="Verdana"/>
          <w:bCs/>
          <w:kern w:val="28"/>
          <w:sz w:val="20"/>
          <w:szCs w:val="20"/>
          <w:lang w:val="es-AR" w:eastAsia="es-AR"/>
        </w:rPr>
        <w:t xml:space="preserve">. </w:t>
      </w:r>
    </w:p>
    <w:p w14:paraId="0F6F0AD4" w14:textId="7D5082B6" w:rsidR="0018500F" w:rsidRDefault="0018500F" w:rsidP="0018500F">
      <w:pPr>
        <w:widowControl w:val="0"/>
        <w:overflowPunct w:val="0"/>
        <w:adjustRightInd w:val="0"/>
        <w:spacing w:after="0" w:line="360" w:lineRule="auto"/>
        <w:jc w:val="both"/>
        <w:rPr>
          <w:rFonts w:ascii="Verdana" w:eastAsia="Times New Roman" w:hAnsi="Verdana" w:cs="Verdana"/>
          <w:bCs/>
          <w:kern w:val="28"/>
          <w:sz w:val="20"/>
          <w:szCs w:val="20"/>
          <w:lang w:val="es-AR" w:eastAsia="es-AR"/>
        </w:rPr>
      </w:pPr>
      <w:r w:rsidRPr="00590EF9">
        <w:rPr>
          <w:rFonts w:ascii="Verdana" w:eastAsia="Times New Roman" w:hAnsi="Verdana" w:cs="Verdana"/>
          <w:bCs/>
          <w:kern w:val="28"/>
          <w:sz w:val="20"/>
          <w:szCs w:val="20"/>
          <w:lang w:val="es-AR" w:eastAsia="es-AR"/>
        </w:rPr>
        <w:t xml:space="preserve">El art. 2586 </w:t>
      </w:r>
      <w:r>
        <w:rPr>
          <w:rFonts w:ascii="Verdana" w:eastAsia="Times New Roman" w:hAnsi="Verdana" w:cs="Verdana"/>
          <w:bCs/>
          <w:kern w:val="28"/>
          <w:sz w:val="20"/>
          <w:szCs w:val="20"/>
          <w:lang w:val="es-AR" w:eastAsia="es-AR"/>
        </w:rPr>
        <w:t>organiza el rango de los privilegios mencionados y sienta una regla general que luego aparece desmentida: “</w:t>
      </w:r>
      <w:r w:rsidRPr="0018500F">
        <w:rPr>
          <w:rFonts w:ascii="Verdana" w:eastAsia="Times New Roman" w:hAnsi="Verdana" w:cs="Verdana"/>
          <w:bCs/>
          <w:i/>
          <w:kern w:val="28"/>
          <w:sz w:val="20"/>
          <w:szCs w:val="20"/>
          <w:lang w:val="es-AR" w:eastAsia="es-AR"/>
        </w:rPr>
        <w:t>los privilegios especiales tienen la prelación que resulta de los incisos del artículo 2582</w:t>
      </w:r>
      <w:r>
        <w:rPr>
          <w:rFonts w:ascii="Verdana" w:eastAsia="Times New Roman" w:hAnsi="Verdana" w:cs="Verdana"/>
          <w:bCs/>
          <w:kern w:val="28"/>
          <w:sz w:val="20"/>
          <w:szCs w:val="20"/>
          <w:lang w:val="es-AR" w:eastAsia="es-AR"/>
        </w:rPr>
        <w:t xml:space="preserve">”, exceptuando a renglón seguido y en distintos incisos determinados supuestos. </w:t>
      </w:r>
    </w:p>
    <w:p w14:paraId="33972C9E" w14:textId="676594B3" w:rsidR="0018500F" w:rsidRDefault="0018500F" w:rsidP="0018500F">
      <w:pPr>
        <w:widowControl w:val="0"/>
        <w:overflowPunct w:val="0"/>
        <w:adjustRightInd w:val="0"/>
        <w:spacing w:after="0" w:line="360" w:lineRule="auto"/>
        <w:jc w:val="both"/>
        <w:rPr>
          <w:rFonts w:ascii="Verdana" w:eastAsia="Times New Roman" w:hAnsi="Verdana" w:cs="Verdana"/>
          <w:bCs/>
          <w:kern w:val="28"/>
          <w:sz w:val="20"/>
          <w:szCs w:val="20"/>
          <w:lang w:val="es-AR" w:eastAsia="es-AR"/>
        </w:rPr>
      </w:pPr>
      <w:r>
        <w:rPr>
          <w:rFonts w:ascii="Verdana" w:eastAsia="Times New Roman" w:hAnsi="Verdana" w:cs="Verdana"/>
          <w:bCs/>
          <w:kern w:val="28"/>
          <w:sz w:val="20"/>
          <w:szCs w:val="20"/>
          <w:lang w:val="es-AR" w:eastAsia="es-AR"/>
        </w:rPr>
        <w:t>Escapa a la intención de este trabajo un análisis pormenorizado de las excepciones. De todas formas, podemos concluir que</w:t>
      </w:r>
      <w:r w:rsidR="004D3334">
        <w:rPr>
          <w:rFonts w:ascii="Verdana" w:eastAsia="Times New Roman" w:hAnsi="Verdana" w:cs="Verdana"/>
          <w:bCs/>
          <w:kern w:val="28"/>
          <w:sz w:val="20"/>
          <w:szCs w:val="20"/>
          <w:lang w:val="es-AR" w:eastAsia="es-AR"/>
        </w:rPr>
        <w:t>,</w:t>
      </w:r>
      <w:r>
        <w:rPr>
          <w:rFonts w:ascii="Verdana" w:eastAsia="Times New Roman" w:hAnsi="Verdana" w:cs="Verdana"/>
          <w:bCs/>
          <w:kern w:val="28"/>
          <w:sz w:val="20"/>
          <w:szCs w:val="20"/>
          <w:lang w:val="es-AR" w:eastAsia="es-AR"/>
        </w:rPr>
        <w:t xml:space="preserve"> en rigor</w:t>
      </w:r>
      <w:r w:rsidR="004D3334">
        <w:rPr>
          <w:rFonts w:ascii="Verdana" w:eastAsia="Times New Roman" w:hAnsi="Verdana" w:cs="Verdana"/>
          <w:bCs/>
          <w:kern w:val="28"/>
          <w:sz w:val="20"/>
          <w:szCs w:val="20"/>
          <w:lang w:val="es-AR" w:eastAsia="es-AR"/>
        </w:rPr>
        <w:t>,</w:t>
      </w:r>
      <w:r>
        <w:rPr>
          <w:rFonts w:ascii="Verdana" w:eastAsia="Times New Roman" w:hAnsi="Verdana" w:cs="Verdana"/>
          <w:bCs/>
          <w:kern w:val="28"/>
          <w:sz w:val="20"/>
          <w:szCs w:val="20"/>
          <w:lang w:val="es-AR" w:eastAsia="es-AR"/>
        </w:rPr>
        <w:t xml:space="preserve"> dichas excepciones terminan por contradecir la regla general. Las excepciones se basan en el principio </w:t>
      </w:r>
      <w:r w:rsidRPr="007B70DF">
        <w:rPr>
          <w:rFonts w:ascii="Verdana" w:eastAsia="Times New Roman" w:hAnsi="Verdana" w:cs="Verdana"/>
          <w:bCs/>
          <w:i/>
          <w:kern w:val="28"/>
          <w:sz w:val="20"/>
          <w:szCs w:val="20"/>
          <w:lang w:val="es-AR" w:eastAsia="es-AR"/>
        </w:rPr>
        <w:t>prior in tempore potior in iure</w:t>
      </w:r>
      <w:r>
        <w:rPr>
          <w:rFonts w:ascii="Verdana" w:eastAsia="Times New Roman" w:hAnsi="Verdana" w:cs="Verdana"/>
          <w:bCs/>
          <w:kern w:val="28"/>
          <w:sz w:val="20"/>
          <w:szCs w:val="20"/>
          <w:lang w:val="es-AR" w:eastAsia="es-AR"/>
        </w:rPr>
        <w:t xml:space="preserve"> porque para determinar la prioridad se atiende a la fecha de nacimiento del crédito</w:t>
      </w:r>
      <w:r w:rsidR="00141D01">
        <w:rPr>
          <w:rFonts w:ascii="Verdana" w:eastAsia="Times New Roman" w:hAnsi="Verdana" w:cs="Verdana"/>
          <w:bCs/>
          <w:kern w:val="28"/>
          <w:sz w:val="20"/>
          <w:szCs w:val="20"/>
          <w:lang w:val="es-AR" w:eastAsia="es-AR"/>
        </w:rPr>
        <w:t xml:space="preserve"> en cuestión</w:t>
      </w:r>
      <w:r>
        <w:rPr>
          <w:rFonts w:ascii="Verdana" w:eastAsia="Times New Roman" w:hAnsi="Verdana" w:cs="Verdana"/>
          <w:bCs/>
          <w:kern w:val="28"/>
          <w:sz w:val="20"/>
          <w:szCs w:val="20"/>
          <w:lang w:val="es-AR" w:eastAsia="es-AR"/>
        </w:rPr>
        <w:t xml:space="preserve">. </w:t>
      </w:r>
      <w:r w:rsidR="00141D01">
        <w:rPr>
          <w:rFonts w:ascii="Verdana" w:eastAsia="Times New Roman" w:hAnsi="Verdana" w:cs="Verdana"/>
          <w:bCs/>
          <w:kern w:val="28"/>
          <w:sz w:val="20"/>
          <w:szCs w:val="20"/>
          <w:lang w:val="es-AR" w:eastAsia="es-AR"/>
        </w:rPr>
        <w:t>Es decir que no será en la mayor parte de los casos el orden de los incisos lo que determinará la preferencia de cobro</w:t>
      </w:r>
      <w:r w:rsidR="004D3334">
        <w:rPr>
          <w:rFonts w:ascii="Verdana" w:eastAsia="Times New Roman" w:hAnsi="Verdana" w:cs="Verdana"/>
          <w:bCs/>
          <w:kern w:val="28"/>
          <w:sz w:val="20"/>
          <w:szCs w:val="20"/>
          <w:lang w:val="es-AR" w:eastAsia="es-AR"/>
        </w:rPr>
        <w:t xml:space="preserve"> como anticipa la primera parte del artículo</w:t>
      </w:r>
      <w:r w:rsidR="00141D01">
        <w:rPr>
          <w:rFonts w:ascii="Verdana" w:eastAsia="Times New Roman" w:hAnsi="Verdana" w:cs="Verdana"/>
          <w:bCs/>
          <w:kern w:val="28"/>
          <w:sz w:val="20"/>
          <w:szCs w:val="20"/>
          <w:lang w:val="es-AR" w:eastAsia="es-AR"/>
        </w:rPr>
        <w:t>, sin</w:t>
      </w:r>
      <w:r w:rsidR="004D3334">
        <w:rPr>
          <w:rFonts w:ascii="Verdana" w:eastAsia="Times New Roman" w:hAnsi="Verdana" w:cs="Verdana"/>
          <w:bCs/>
          <w:kern w:val="28"/>
          <w:sz w:val="20"/>
          <w:szCs w:val="20"/>
          <w:lang w:val="es-AR" w:eastAsia="es-AR"/>
        </w:rPr>
        <w:t>o</w:t>
      </w:r>
      <w:r w:rsidR="00141D01">
        <w:rPr>
          <w:rFonts w:ascii="Verdana" w:eastAsia="Times New Roman" w:hAnsi="Verdana" w:cs="Verdana"/>
          <w:bCs/>
          <w:kern w:val="28"/>
          <w:sz w:val="20"/>
          <w:szCs w:val="20"/>
          <w:lang w:val="es-AR" w:eastAsia="es-AR"/>
        </w:rPr>
        <w:t xml:space="preserve"> la fecha en que se hubiera devengado el crédito privilegiado. </w:t>
      </w:r>
    </w:p>
    <w:p w14:paraId="505C9D54" w14:textId="0029997A" w:rsidR="0018500F" w:rsidRPr="00141D01" w:rsidRDefault="00141D01" w:rsidP="00141D01">
      <w:pPr>
        <w:widowControl w:val="0"/>
        <w:overflowPunct w:val="0"/>
        <w:adjustRightInd w:val="0"/>
        <w:spacing w:after="0" w:line="360" w:lineRule="auto"/>
        <w:jc w:val="both"/>
        <w:rPr>
          <w:rFonts w:ascii="Verdana" w:eastAsia="Times New Roman" w:hAnsi="Verdana" w:cs="Verdana"/>
          <w:bCs/>
          <w:kern w:val="28"/>
          <w:sz w:val="20"/>
          <w:szCs w:val="20"/>
          <w:lang w:val="es-AR" w:eastAsia="es-AR"/>
        </w:rPr>
      </w:pPr>
      <w:r>
        <w:rPr>
          <w:rFonts w:ascii="Verdana" w:eastAsia="Times New Roman" w:hAnsi="Verdana" w:cs="Verdana"/>
          <w:bCs/>
          <w:kern w:val="28"/>
          <w:sz w:val="20"/>
          <w:szCs w:val="20"/>
          <w:lang w:val="es-AR" w:eastAsia="es-AR"/>
        </w:rPr>
        <w:t xml:space="preserve">En el caso particular de los tributos mencionados en tercer lugar por el artículo 2582, se establece en los incisos c) y d) del artículo 2586 que en caso de conflicto con créditos con </w:t>
      </w:r>
      <w:r w:rsidR="0018500F" w:rsidRPr="00141D01">
        <w:rPr>
          <w:rFonts w:ascii="Verdana" w:eastAsia="Times New Roman" w:hAnsi="Verdana" w:cs="Verdana"/>
          <w:bCs/>
          <w:kern w:val="28"/>
          <w:sz w:val="20"/>
          <w:szCs w:val="20"/>
          <w:lang w:val="es-AR" w:eastAsia="es-AR"/>
        </w:rPr>
        <w:t xml:space="preserve">garantías reales </w:t>
      </w:r>
      <w:r>
        <w:rPr>
          <w:rFonts w:ascii="Verdana" w:eastAsia="Times New Roman" w:hAnsi="Verdana" w:cs="Verdana"/>
          <w:bCs/>
          <w:kern w:val="28"/>
          <w:sz w:val="20"/>
          <w:szCs w:val="20"/>
          <w:lang w:val="es-AR" w:eastAsia="es-AR"/>
        </w:rPr>
        <w:t>o con créditos laboral</w:t>
      </w:r>
      <w:r w:rsidR="004D3334">
        <w:rPr>
          <w:rFonts w:ascii="Verdana" w:eastAsia="Times New Roman" w:hAnsi="Verdana" w:cs="Verdana"/>
          <w:bCs/>
          <w:kern w:val="28"/>
          <w:sz w:val="20"/>
          <w:szCs w:val="20"/>
          <w:lang w:val="es-AR" w:eastAsia="es-AR"/>
        </w:rPr>
        <w:t>es, prevalecerán sobre éstos si</w:t>
      </w:r>
      <w:r>
        <w:rPr>
          <w:rFonts w:ascii="Verdana" w:eastAsia="Times New Roman" w:hAnsi="Verdana" w:cs="Verdana"/>
          <w:bCs/>
          <w:kern w:val="28"/>
          <w:sz w:val="20"/>
          <w:szCs w:val="20"/>
          <w:lang w:val="es-AR" w:eastAsia="es-AR"/>
        </w:rPr>
        <w:t xml:space="preserve"> se devengaron con anterioridad a la constitución de la garantía, o al nacimiento del crédito laboral.</w:t>
      </w:r>
    </w:p>
    <w:p w14:paraId="54F9D5AD" w14:textId="0A35F4DC" w:rsidR="0028759E" w:rsidRPr="00141D01" w:rsidRDefault="00CD575C" w:rsidP="0028759E">
      <w:pPr>
        <w:widowControl w:val="0"/>
        <w:overflowPunct w:val="0"/>
        <w:adjustRightInd w:val="0"/>
        <w:spacing w:after="0" w:line="360" w:lineRule="auto"/>
        <w:jc w:val="both"/>
        <w:rPr>
          <w:rFonts w:ascii="Verdana" w:eastAsia="Times New Roman" w:hAnsi="Verdana" w:cs="Verdana"/>
          <w:bCs/>
          <w:kern w:val="28"/>
          <w:sz w:val="20"/>
          <w:szCs w:val="20"/>
          <w:lang w:val="es-AR" w:eastAsia="es-AR"/>
        </w:rPr>
      </w:pPr>
      <w:r>
        <w:rPr>
          <w:rFonts w:ascii="Verdana" w:eastAsia="Times New Roman" w:hAnsi="Verdana" w:cs="Verdana"/>
          <w:bCs/>
          <w:kern w:val="28"/>
          <w:sz w:val="20"/>
          <w:szCs w:val="20"/>
          <w:lang w:val="es-AR" w:eastAsia="es-AR"/>
        </w:rPr>
        <w:t>Val</w:t>
      </w:r>
      <w:r w:rsidR="00141D01">
        <w:rPr>
          <w:rFonts w:ascii="Verdana" w:eastAsia="Times New Roman" w:hAnsi="Verdana" w:cs="Verdana"/>
          <w:bCs/>
          <w:kern w:val="28"/>
          <w:sz w:val="20"/>
          <w:szCs w:val="20"/>
          <w:lang w:val="es-AR" w:eastAsia="es-AR"/>
        </w:rPr>
        <w:t xml:space="preserve">e decir que la </w:t>
      </w:r>
      <w:r w:rsidR="0028759E" w:rsidRPr="00141D01">
        <w:rPr>
          <w:rFonts w:ascii="Verdana" w:eastAsia="Times New Roman" w:hAnsi="Verdana" w:cs="Verdana"/>
          <w:bCs/>
          <w:kern w:val="28"/>
          <w:sz w:val="20"/>
          <w:szCs w:val="20"/>
          <w:lang w:val="es-AR" w:eastAsia="es-AR"/>
        </w:rPr>
        <w:t>solución que</w:t>
      </w:r>
      <w:r w:rsidR="00141D01">
        <w:rPr>
          <w:rFonts w:ascii="Verdana" w:eastAsia="Times New Roman" w:hAnsi="Verdana" w:cs="Verdana"/>
          <w:bCs/>
          <w:kern w:val="28"/>
          <w:sz w:val="20"/>
          <w:szCs w:val="20"/>
          <w:lang w:val="es-AR" w:eastAsia="es-AR"/>
        </w:rPr>
        <w:t xml:space="preserve"> a la postre terminó por imponerse</w:t>
      </w:r>
      <w:r>
        <w:rPr>
          <w:rFonts w:ascii="Verdana" w:eastAsia="Times New Roman" w:hAnsi="Verdana" w:cs="Verdana"/>
          <w:bCs/>
          <w:kern w:val="28"/>
          <w:sz w:val="20"/>
          <w:szCs w:val="20"/>
          <w:lang w:val="es-AR" w:eastAsia="es-AR"/>
        </w:rPr>
        <w:t>,</w:t>
      </w:r>
      <w:r w:rsidR="00141D01">
        <w:rPr>
          <w:rFonts w:ascii="Verdana" w:eastAsia="Times New Roman" w:hAnsi="Verdana" w:cs="Verdana"/>
          <w:bCs/>
          <w:kern w:val="28"/>
          <w:sz w:val="20"/>
          <w:szCs w:val="20"/>
          <w:lang w:val="es-AR" w:eastAsia="es-AR"/>
        </w:rPr>
        <w:t xml:space="preserve"> </w:t>
      </w:r>
      <w:r w:rsidR="003411FB">
        <w:rPr>
          <w:rFonts w:ascii="Verdana" w:eastAsia="Times New Roman" w:hAnsi="Verdana" w:cs="Verdana"/>
          <w:bCs/>
          <w:kern w:val="28"/>
          <w:sz w:val="20"/>
          <w:szCs w:val="20"/>
          <w:lang w:val="es-AR" w:eastAsia="es-AR"/>
        </w:rPr>
        <w:t xml:space="preserve">coincide con </w:t>
      </w:r>
      <w:r w:rsidR="00141D01">
        <w:rPr>
          <w:rFonts w:ascii="Verdana" w:eastAsia="Times New Roman" w:hAnsi="Verdana" w:cs="Verdana"/>
          <w:bCs/>
          <w:kern w:val="28"/>
          <w:sz w:val="20"/>
          <w:szCs w:val="20"/>
          <w:lang w:val="es-AR" w:eastAsia="es-AR"/>
        </w:rPr>
        <w:t>la tercera de las posturas que hemos mencionado con anterioridad</w:t>
      </w:r>
      <w:r>
        <w:rPr>
          <w:rFonts w:ascii="Verdana" w:eastAsia="Times New Roman" w:hAnsi="Verdana" w:cs="Verdana"/>
          <w:bCs/>
          <w:kern w:val="28"/>
          <w:sz w:val="20"/>
          <w:szCs w:val="20"/>
          <w:lang w:val="es-AR" w:eastAsia="es-AR"/>
        </w:rPr>
        <w:t xml:space="preserve"> y que atiende a la época de nacimiento de los créditos fiscales</w:t>
      </w:r>
      <w:r w:rsidR="00141D01">
        <w:rPr>
          <w:rFonts w:ascii="Verdana" w:eastAsia="Times New Roman" w:hAnsi="Verdana" w:cs="Verdana"/>
          <w:bCs/>
          <w:kern w:val="28"/>
          <w:sz w:val="20"/>
          <w:szCs w:val="20"/>
          <w:lang w:val="es-AR" w:eastAsia="es-AR"/>
        </w:rPr>
        <w:t xml:space="preserve">. </w:t>
      </w:r>
    </w:p>
    <w:p w14:paraId="0F8740F1" w14:textId="1D056937" w:rsidR="0028759E" w:rsidRPr="00141D01" w:rsidRDefault="0028759E" w:rsidP="0028759E">
      <w:pPr>
        <w:widowControl w:val="0"/>
        <w:overflowPunct w:val="0"/>
        <w:adjustRightInd w:val="0"/>
        <w:spacing w:after="0" w:line="360" w:lineRule="auto"/>
        <w:jc w:val="both"/>
        <w:rPr>
          <w:rFonts w:ascii="Verdana" w:eastAsia="Times New Roman" w:hAnsi="Verdana" w:cs="Verdana"/>
          <w:bCs/>
          <w:kern w:val="28"/>
          <w:sz w:val="20"/>
          <w:szCs w:val="20"/>
          <w:lang w:val="es-AR" w:eastAsia="es-AR"/>
        </w:rPr>
      </w:pPr>
      <w:r w:rsidRPr="00141D01">
        <w:rPr>
          <w:rFonts w:ascii="Verdana" w:eastAsia="Times New Roman" w:hAnsi="Verdana" w:cs="Verdana"/>
          <w:bCs/>
          <w:kern w:val="28"/>
          <w:sz w:val="20"/>
          <w:szCs w:val="20"/>
          <w:lang w:val="es-AR" w:eastAsia="es-AR"/>
        </w:rPr>
        <w:t xml:space="preserve">Pero </w:t>
      </w:r>
      <w:r w:rsidR="00141D01">
        <w:rPr>
          <w:rFonts w:ascii="Verdana" w:eastAsia="Times New Roman" w:hAnsi="Verdana" w:cs="Verdana"/>
          <w:bCs/>
          <w:kern w:val="28"/>
          <w:sz w:val="20"/>
          <w:szCs w:val="20"/>
          <w:lang w:val="es-AR" w:eastAsia="es-AR"/>
        </w:rPr>
        <w:t>allí no termina la cuestión</w:t>
      </w:r>
      <w:r w:rsidRPr="00141D01">
        <w:rPr>
          <w:rFonts w:ascii="Verdana" w:eastAsia="Times New Roman" w:hAnsi="Verdana" w:cs="Verdana"/>
          <w:bCs/>
          <w:kern w:val="28"/>
          <w:sz w:val="20"/>
          <w:szCs w:val="20"/>
          <w:lang w:val="es-AR" w:eastAsia="es-AR"/>
        </w:rPr>
        <w:t xml:space="preserve">, porque </w:t>
      </w:r>
      <w:r w:rsidR="00141D01">
        <w:rPr>
          <w:rFonts w:ascii="Verdana" w:eastAsia="Times New Roman" w:hAnsi="Verdana" w:cs="Verdana"/>
          <w:bCs/>
          <w:kern w:val="28"/>
          <w:sz w:val="20"/>
          <w:szCs w:val="20"/>
          <w:lang w:val="es-AR" w:eastAsia="es-AR"/>
        </w:rPr>
        <w:t xml:space="preserve">tal como había </w:t>
      </w:r>
      <w:r w:rsidRPr="00141D01">
        <w:rPr>
          <w:rFonts w:ascii="Verdana" w:eastAsia="Times New Roman" w:hAnsi="Verdana" w:cs="Verdana"/>
          <w:bCs/>
          <w:kern w:val="28"/>
          <w:sz w:val="20"/>
          <w:szCs w:val="20"/>
          <w:lang w:val="es-AR" w:eastAsia="es-AR"/>
        </w:rPr>
        <w:t>anticipado</w:t>
      </w:r>
      <w:r w:rsidR="00141D01">
        <w:rPr>
          <w:rFonts w:ascii="Verdana" w:eastAsia="Times New Roman" w:hAnsi="Verdana" w:cs="Verdana"/>
          <w:bCs/>
          <w:kern w:val="28"/>
          <w:sz w:val="20"/>
          <w:szCs w:val="20"/>
          <w:lang w:val="es-AR" w:eastAsia="es-AR"/>
        </w:rPr>
        <w:t xml:space="preserve">, </w:t>
      </w:r>
      <w:r w:rsidRPr="00141D01">
        <w:rPr>
          <w:rFonts w:ascii="Verdana" w:eastAsia="Times New Roman" w:hAnsi="Verdana" w:cs="Verdana"/>
          <w:bCs/>
          <w:kern w:val="28"/>
          <w:sz w:val="20"/>
          <w:szCs w:val="20"/>
          <w:lang w:val="es-AR" w:eastAsia="es-AR"/>
        </w:rPr>
        <w:t xml:space="preserve">la reserva de gastos que contempla el nuevo Código </w:t>
      </w:r>
      <w:r w:rsidR="00CD575C">
        <w:rPr>
          <w:rFonts w:ascii="Verdana" w:eastAsia="Times New Roman" w:hAnsi="Verdana" w:cs="Verdana"/>
          <w:bCs/>
          <w:kern w:val="28"/>
          <w:sz w:val="20"/>
          <w:szCs w:val="20"/>
          <w:lang w:val="es-AR" w:eastAsia="es-AR"/>
        </w:rPr>
        <w:t xml:space="preserve">Civil y Comercial </w:t>
      </w:r>
      <w:r w:rsidRPr="00141D01">
        <w:rPr>
          <w:rFonts w:ascii="Verdana" w:eastAsia="Times New Roman" w:hAnsi="Verdana" w:cs="Verdana"/>
          <w:bCs/>
          <w:kern w:val="28"/>
          <w:sz w:val="20"/>
          <w:szCs w:val="20"/>
          <w:lang w:val="es-AR" w:eastAsia="es-AR"/>
        </w:rPr>
        <w:t xml:space="preserve">importa algo más amplio que los gastos de justicia del </w:t>
      </w:r>
      <w:r w:rsidR="004D3334">
        <w:rPr>
          <w:rFonts w:ascii="Verdana" w:eastAsia="Times New Roman" w:hAnsi="Verdana" w:cs="Verdana"/>
          <w:bCs/>
          <w:kern w:val="28"/>
          <w:sz w:val="20"/>
          <w:szCs w:val="20"/>
          <w:lang w:val="es-AR" w:eastAsia="es-AR"/>
        </w:rPr>
        <w:t>Código de Vélez</w:t>
      </w:r>
      <w:r w:rsidRPr="00141D01">
        <w:rPr>
          <w:rFonts w:ascii="Verdana" w:eastAsia="Times New Roman" w:hAnsi="Verdana" w:cs="Verdana"/>
          <w:bCs/>
          <w:kern w:val="28"/>
          <w:sz w:val="20"/>
          <w:szCs w:val="20"/>
          <w:lang w:val="es-AR" w:eastAsia="es-AR"/>
        </w:rPr>
        <w:t>, asimilándose a la reserva de gastos del art</w:t>
      </w:r>
      <w:r w:rsidR="00141D01">
        <w:rPr>
          <w:rFonts w:ascii="Verdana" w:eastAsia="Times New Roman" w:hAnsi="Verdana" w:cs="Verdana"/>
          <w:bCs/>
          <w:kern w:val="28"/>
          <w:sz w:val="20"/>
          <w:szCs w:val="20"/>
          <w:lang w:val="es-AR" w:eastAsia="es-AR"/>
        </w:rPr>
        <w:t>ículo de la</w:t>
      </w:r>
      <w:r w:rsidRPr="00141D01">
        <w:rPr>
          <w:rFonts w:ascii="Verdana" w:eastAsia="Times New Roman" w:hAnsi="Verdana" w:cs="Verdana"/>
          <w:bCs/>
          <w:kern w:val="28"/>
          <w:sz w:val="20"/>
          <w:szCs w:val="20"/>
          <w:lang w:val="es-AR" w:eastAsia="es-AR"/>
        </w:rPr>
        <w:t xml:space="preserve"> 244 LCQ. De este modo, algunos tributos posteriores </w:t>
      </w:r>
      <w:r w:rsidR="004D3334">
        <w:rPr>
          <w:rFonts w:ascii="Verdana" w:eastAsia="Times New Roman" w:hAnsi="Verdana" w:cs="Verdana"/>
          <w:bCs/>
          <w:kern w:val="28"/>
          <w:sz w:val="20"/>
          <w:szCs w:val="20"/>
          <w:lang w:val="es-AR" w:eastAsia="es-AR"/>
        </w:rPr>
        <w:t xml:space="preserve">(aquellos vinculados con la conservación, custodia, administración y/o realización del bien asiento del privilegio) </w:t>
      </w:r>
      <w:r w:rsidRPr="00141D01">
        <w:rPr>
          <w:rFonts w:ascii="Verdana" w:eastAsia="Times New Roman" w:hAnsi="Verdana" w:cs="Verdana"/>
          <w:bCs/>
          <w:kern w:val="28"/>
          <w:sz w:val="20"/>
          <w:szCs w:val="20"/>
          <w:lang w:val="es-AR" w:eastAsia="es-AR"/>
        </w:rPr>
        <w:t xml:space="preserve">podrían considerarse incluidos en esta reserva, como de hecho la jurisprudencia los </w:t>
      </w:r>
      <w:r w:rsidR="004D3334">
        <w:rPr>
          <w:rFonts w:ascii="Verdana" w:eastAsia="Times New Roman" w:hAnsi="Verdana" w:cs="Verdana"/>
          <w:bCs/>
          <w:kern w:val="28"/>
          <w:sz w:val="20"/>
          <w:szCs w:val="20"/>
          <w:lang w:val="es-AR" w:eastAsia="es-AR"/>
        </w:rPr>
        <w:t xml:space="preserve">ha </w:t>
      </w:r>
      <w:r w:rsidRPr="00141D01">
        <w:rPr>
          <w:rFonts w:ascii="Verdana" w:eastAsia="Times New Roman" w:hAnsi="Verdana" w:cs="Verdana"/>
          <w:bCs/>
          <w:kern w:val="28"/>
          <w:sz w:val="20"/>
          <w:szCs w:val="20"/>
          <w:lang w:val="es-AR" w:eastAsia="es-AR"/>
        </w:rPr>
        <w:t>considera</w:t>
      </w:r>
      <w:r w:rsidR="004D3334">
        <w:rPr>
          <w:rFonts w:ascii="Verdana" w:eastAsia="Times New Roman" w:hAnsi="Verdana" w:cs="Verdana"/>
          <w:bCs/>
          <w:kern w:val="28"/>
          <w:sz w:val="20"/>
          <w:szCs w:val="20"/>
          <w:lang w:val="es-AR" w:eastAsia="es-AR"/>
        </w:rPr>
        <w:t>do</w:t>
      </w:r>
      <w:r w:rsidRPr="00141D01">
        <w:rPr>
          <w:rFonts w:ascii="Verdana" w:eastAsia="Times New Roman" w:hAnsi="Verdana" w:cs="Verdana"/>
          <w:bCs/>
          <w:kern w:val="28"/>
          <w:sz w:val="20"/>
          <w:szCs w:val="20"/>
          <w:lang w:val="es-AR" w:eastAsia="es-AR"/>
        </w:rPr>
        <w:t xml:space="preserve"> en materia concursal. Es decir que </w:t>
      </w:r>
      <w:r w:rsidR="00141D01">
        <w:rPr>
          <w:rFonts w:ascii="Verdana" w:eastAsia="Times New Roman" w:hAnsi="Verdana" w:cs="Verdana"/>
          <w:bCs/>
          <w:kern w:val="28"/>
          <w:sz w:val="20"/>
          <w:szCs w:val="20"/>
          <w:lang w:val="es-AR" w:eastAsia="es-AR"/>
        </w:rPr>
        <w:t xml:space="preserve">tanto el crédito </w:t>
      </w:r>
      <w:r w:rsidR="004D3334">
        <w:rPr>
          <w:rFonts w:ascii="Verdana" w:eastAsia="Times New Roman" w:hAnsi="Verdana" w:cs="Verdana"/>
          <w:bCs/>
          <w:kern w:val="28"/>
          <w:sz w:val="20"/>
          <w:szCs w:val="20"/>
          <w:lang w:val="es-AR" w:eastAsia="es-AR"/>
        </w:rPr>
        <w:t>con garantía real</w:t>
      </w:r>
      <w:r w:rsidR="00141D01">
        <w:rPr>
          <w:rFonts w:ascii="Verdana" w:eastAsia="Times New Roman" w:hAnsi="Verdana" w:cs="Verdana"/>
          <w:bCs/>
          <w:kern w:val="28"/>
          <w:sz w:val="20"/>
          <w:szCs w:val="20"/>
          <w:lang w:val="es-AR" w:eastAsia="es-AR"/>
        </w:rPr>
        <w:t xml:space="preserve"> como los créditos laborales</w:t>
      </w:r>
      <w:r w:rsidRPr="00141D01">
        <w:rPr>
          <w:rFonts w:ascii="Verdana" w:eastAsia="Times New Roman" w:hAnsi="Verdana" w:cs="Verdana"/>
          <w:bCs/>
          <w:kern w:val="28"/>
          <w:sz w:val="20"/>
          <w:szCs w:val="20"/>
          <w:lang w:val="es-AR" w:eastAsia="es-AR"/>
        </w:rPr>
        <w:t xml:space="preserve"> se vería</w:t>
      </w:r>
      <w:r w:rsidR="00141D01">
        <w:rPr>
          <w:rFonts w:ascii="Verdana" w:eastAsia="Times New Roman" w:hAnsi="Verdana" w:cs="Verdana"/>
          <w:bCs/>
          <w:kern w:val="28"/>
          <w:sz w:val="20"/>
          <w:szCs w:val="20"/>
          <w:lang w:val="es-AR" w:eastAsia="es-AR"/>
        </w:rPr>
        <w:t>n</w:t>
      </w:r>
      <w:r w:rsidRPr="00141D01">
        <w:rPr>
          <w:rFonts w:ascii="Verdana" w:eastAsia="Times New Roman" w:hAnsi="Verdana" w:cs="Verdana"/>
          <w:bCs/>
          <w:kern w:val="28"/>
          <w:sz w:val="20"/>
          <w:szCs w:val="20"/>
          <w:lang w:val="es-AR" w:eastAsia="es-AR"/>
        </w:rPr>
        <w:t xml:space="preserve"> postergado</w:t>
      </w:r>
      <w:r w:rsidR="00141D01">
        <w:rPr>
          <w:rFonts w:ascii="Verdana" w:eastAsia="Times New Roman" w:hAnsi="Verdana" w:cs="Verdana"/>
          <w:bCs/>
          <w:kern w:val="28"/>
          <w:sz w:val="20"/>
          <w:szCs w:val="20"/>
          <w:lang w:val="es-AR" w:eastAsia="es-AR"/>
        </w:rPr>
        <w:t>s</w:t>
      </w:r>
      <w:r w:rsidRPr="00141D01">
        <w:rPr>
          <w:rFonts w:ascii="Verdana" w:eastAsia="Times New Roman" w:hAnsi="Verdana" w:cs="Verdana"/>
          <w:bCs/>
          <w:kern w:val="28"/>
          <w:sz w:val="20"/>
          <w:szCs w:val="20"/>
          <w:lang w:val="es-AR" w:eastAsia="es-AR"/>
        </w:rPr>
        <w:t xml:space="preserve"> por los tributos anteriores y por algunos posteriores</w:t>
      </w:r>
      <w:r w:rsidR="00CD575C">
        <w:rPr>
          <w:rFonts w:ascii="Verdana" w:eastAsia="Times New Roman" w:hAnsi="Verdana" w:cs="Verdana"/>
          <w:bCs/>
          <w:kern w:val="28"/>
          <w:sz w:val="20"/>
          <w:szCs w:val="20"/>
          <w:lang w:val="es-AR" w:eastAsia="es-AR"/>
        </w:rPr>
        <w:t xml:space="preserve"> que pudieran incluirse en el concepto de gastos de conservación</w:t>
      </w:r>
      <w:r w:rsidRPr="00141D01">
        <w:rPr>
          <w:rFonts w:ascii="Verdana" w:eastAsia="Times New Roman" w:hAnsi="Verdana" w:cs="Verdana"/>
          <w:bCs/>
          <w:kern w:val="28"/>
          <w:sz w:val="20"/>
          <w:szCs w:val="20"/>
          <w:lang w:val="es-AR" w:eastAsia="es-AR"/>
        </w:rPr>
        <w:t xml:space="preserve">.  </w:t>
      </w:r>
    </w:p>
    <w:p w14:paraId="07F8D76F" w14:textId="6B419D1E" w:rsidR="0028759E" w:rsidRPr="00141D01" w:rsidRDefault="00CD575C" w:rsidP="0028759E">
      <w:pPr>
        <w:widowControl w:val="0"/>
        <w:overflowPunct w:val="0"/>
        <w:adjustRightInd w:val="0"/>
        <w:spacing w:after="0" w:line="360" w:lineRule="auto"/>
        <w:jc w:val="both"/>
        <w:rPr>
          <w:rFonts w:ascii="Verdana" w:eastAsia="Times New Roman" w:hAnsi="Verdana" w:cs="Verdana"/>
          <w:kern w:val="28"/>
          <w:sz w:val="20"/>
          <w:szCs w:val="20"/>
          <w:lang w:val="es-AR" w:eastAsia="es-AR"/>
        </w:rPr>
      </w:pPr>
      <w:r>
        <w:rPr>
          <w:rFonts w:ascii="Verdana" w:eastAsia="Times New Roman" w:hAnsi="Verdana" w:cs="Verdana"/>
          <w:kern w:val="28"/>
          <w:sz w:val="20"/>
          <w:szCs w:val="20"/>
          <w:lang w:val="es-AR" w:eastAsia="es-AR"/>
        </w:rPr>
        <w:t xml:space="preserve">Ahora bien. ¿Qué significa que un tributo se </w:t>
      </w:r>
      <w:r w:rsidR="00075EFF">
        <w:rPr>
          <w:rFonts w:ascii="Verdana" w:eastAsia="Times New Roman" w:hAnsi="Verdana" w:cs="Verdana"/>
          <w:kern w:val="28"/>
          <w:sz w:val="20"/>
          <w:szCs w:val="20"/>
          <w:lang w:val="es-AR" w:eastAsia="es-AR"/>
        </w:rPr>
        <w:t>aplica o recae sobre un bien determinado</w:t>
      </w:r>
      <w:r>
        <w:rPr>
          <w:rFonts w:ascii="Verdana" w:eastAsia="Times New Roman" w:hAnsi="Verdana" w:cs="Verdana"/>
          <w:kern w:val="28"/>
          <w:sz w:val="20"/>
          <w:szCs w:val="20"/>
          <w:lang w:val="es-AR" w:eastAsia="es-AR"/>
        </w:rPr>
        <w:t xml:space="preserve">? </w:t>
      </w:r>
      <w:r w:rsidR="004D3334">
        <w:rPr>
          <w:rFonts w:ascii="Verdana" w:eastAsia="Times New Roman" w:hAnsi="Verdana" w:cs="Verdana"/>
          <w:kern w:val="28"/>
          <w:sz w:val="20"/>
          <w:szCs w:val="20"/>
          <w:lang w:val="es-AR" w:eastAsia="es-AR"/>
        </w:rPr>
        <w:t xml:space="preserve">Como hemos anticipado, algunos autores </w:t>
      </w:r>
      <w:r w:rsidR="001D6BC9">
        <w:rPr>
          <w:rFonts w:ascii="Verdana" w:eastAsia="Times New Roman" w:hAnsi="Verdana" w:cs="Verdana"/>
          <w:kern w:val="28"/>
          <w:sz w:val="20"/>
          <w:szCs w:val="20"/>
          <w:lang w:val="es-AR" w:eastAsia="es-AR"/>
        </w:rPr>
        <w:t xml:space="preserve">consideran que ello sucede en los denominados tributos “reales”. </w:t>
      </w:r>
    </w:p>
    <w:p w14:paraId="603F8953" w14:textId="77777777" w:rsidR="00F10279" w:rsidRDefault="0028759E" w:rsidP="0028759E">
      <w:pPr>
        <w:widowControl w:val="0"/>
        <w:overflowPunct w:val="0"/>
        <w:adjustRightInd w:val="0"/>
        <w:spacing w:after="0" w:line="360" w:lineRule="auto"/>
        <w:jc w:val="both"/>
        <w:rPr>
          <w:rFonts w:ascii="Verdana" w:eastAsia="Times New Roman" w:hAnsi="Verdana" w:cs="Verdana"/>
          <w:i/>
          <w:iCs/>
          <w:kern w:val="28"/>
          <w:sz w:val="20"/>
          <w:szCs w:val="20"/>
          <w:lang w:val="es-AR" w:eastAsia="es-AR"/>
        </w:rPr>
      </w:pPr>
      <w:r w:rsidRPr="00141D01">
        <w:rPr>
          <w:rFonts w:ascii="Verdana" w:eastAsia="Times New Roman" w:hAnsi="Verdana" w:cs="Verdana"/>
          <w:kern w:val="28"/>
          <w:sz w:val="20"/>
          <w:szCs w:val="20"/>
          <w:lang w:val="es-AR" w:eastAsia="es-AR"/>
        </w:rPr>
        <w:t xml:space="preserve">En rigor de verdad, no hay tal cosa, y decir que un tributo se aplica a un bien determinado parece más bien una comodidad de expresión para significar algo diferente, o una reminiscencia de la consideración de ciertos tributos como cargas reales o como obligaciones </w:t>
      </w:r>
      <w:r w:rsidRPr="00141D01">
        <w:rPr>
          <w:rFonts w:ascii="Verdana" w:eastAsia="Times New Roman" w:hAnsi="Verdana" w:cs="Verdana"/>
          <w:i/>
          <w:iCs/>
          <w:kern w:val="28"/>
          <w:sz w:val="20"/>
          <w:szCs w:val="20"/>
          <w:lang w:val="es-AR" w:eastAsia="es-AR"/>
        </w:rPr>
        <w:t>propter rem</w:t>
      </w:r>
      <w:r w:rsidR="00F10279">
        <w:rPr>
          <w:rFonts w:ascii="Verdana" w:eastAsia="Times New Roman" w:hAnsi="Verdana" w:cs="Verdana"/>
          <w:i/>
          <w:iCs/>
          <w:kern w:val="28"/>
          <w:sz w:val="20"/>
          <w:szCs w:val="20"/>
          <w:lang w:val="es-AR" w:eastAsia="es-AR"/>
        </w:rPr>
        <w:t xml:space="preserve">. </w:t>
      </w:r>
    </w:p>
    <w:p w14:paraId="2A95A374" w14:textId="12ACB564" w:rsidR="0028759E" w:rsidRPr="00141D01" w:rsidRDefault="0028759E" w:rsidP="0028759E">
      <w:pPr>
        <w:spacing w:line="360" w:lineRule="auto"/>
        <w:jc w:val="both"/>
        <w:rPr>
          <w:rFonts w:ascii="Verdana" w:eastAsia="Times New Roman" w:hAnsi="Verdana" w:cs="Verdana"/>
          <w:kern w:val="28"/>
          <w:sz w:val="20"/>
          <w:szCs w:val="20"/>
          <w:lang w:val="es-AR" w:eastAsia="es-AR"/>
        </w:rPr>
      </w:pPr>
      <w:r w:rsidRPr="00141D01">
        <w:rPr>
          <w:rFonts w:ascii="Verdana" w:hAnsi="Verdana"/>
          <w:sz w:val="20"/>
          <w:szCs w:val="20"/>
          <w:lang w:val="es-AR"/>
        </w:rPr>
        <w:t>Cabe recordar que</w:t>
      </w:r>
      <w:r w:rsidRPr="00141D01">
        <w:rPr>
          <w:rFonts w:ascii="Verdana" w:eastAsia="Times New Roman" w:hAnsi="Verdana" w:cs="Verdana"/>
          <w:kern w:val="28"/>
          <w:sz w:val="20"/>
          <w:szCs w:val="20"/>
          <w:lang w:val="es-AR" w:eastAsia="es-AR"/>
        </w:rPr>
        <w:t xml:space="preserve"> la obligación jurídica tributaria es de carácter personal, no real como lo </w:t>
      </w:r>
      <w:r w:rsidR="001D6BC9">
        <w:rPr>
          <w:rFonts w:ascii="Verdana" w:eastAsia="Times New Roman" w:hAnsi="Verdana" w:cs="Verdana"/>
          <w:kern w:val="28"/>
          <w:sz w:val="20"/>
          <w:szCs w:val="20"/>
          <w:lang w:val="es-AR" w:eastAsia="es-AR"/>
        </w:rPr>
        <w:t xml:space="preserve">bien lo </w:t>
      </w:r>
      <w:r w:rsidRPr="00141D01">
        <w:rPr>
          <w:rFonts w:ascii="Verdana" w:eastAsia="Times New Roman" w:hAnsi="Verdana" w:cs="Verdana"/>
          <w:kern w:val="28"/>
          <w:sz w:val="20"/>
          <w:szCs w:val="20"/>
          <w:lang w:val="es-AR" w:eastAsia="es-AR"/>
        </w:rPr>
        <w:t>aclara Jarach</w:t>
      </w:r>
      <w:r w:rsidR="00075EFF">
        <w:rPr>
          <w:rStyle w:val="Refdenotaalpie"/>
          <w:rFonts w:ascii="Verdana" w:eastAsia="Times New Roman" w:hAnsi="Verdana" w:cs="Verdana"/>
          <w:kern w:val="28"/>
          <w:sz w:val="20"/>
          <w:szCs w:val="20"/>
          <w:lang w:val="es-AR" w:eastAsia="es-AR"/>
        </w:rPr>
        <w:footnoteReference w:id="10"/>
      </w:r>
      <w:r w:rsidRPr="00141D01">
        <w:rPr>
          <w:rFonts w:ascii="Verdana" w:eastAsia="Times New Roman" w:hAnsi="Verdana" w:cs="Verdana"/>
          <w:kern w:val="28"/>
          <w:sz w:val="20"/>
          <w:szCs w:val="20"/>
          <w:lang w:val="es-AR" w:eastAsia="es-AR"/>
        </w:rPr>
        <w:t xml:space="preserve">. En algunos tributos, prosigue Jarach, como el impuesto inmobiliario o los derechos aduaneros, el legislador no define quién es el sujeto obligado al pago, sino que precisa únicamente la materia imponible. Ejemplifica con el caso de estos últimos, cuando la legislación afirma que “el hierro redondo pagará un impuesto de acuerdo con tal aforo”. El hierro, dice Jarach, no pagará nada, ni estará sometido al impuesto. Lo que se define es la materia imponible, y aún más, se omite lo que es el verdadero hecho imponible, el hecho de la vida humana que da origen al impuesto, que es la introducción a través de la frontera aduanera de esta mercadería. Esta técnica legislativa es que la permite introducir </w:t>
      </w:r>
      <w:r w:rsidR="001D6BC9">
        <w:rPr>
          <w:rFonts w:ascii="Verdana" w:eastAsia="Times New Roman" w:hAnsi="Verdana" w:cs="Verdana"/>
          <w:kern w:val="28"/>
          <w:sz w:val="20"/>
          <w:szCs w:val="20"/>
          <w:lang w:val="es-AR" w:eastAsia="es-AR"/>
        </w:rPr>
        <w:t>uno de los dos principales citerios de distinción</w:t>
      </w:r>
      <w:r w:rsidRPr="00141D01">
        <w:rPr>
          <w:rFonts w:ascii="Verdana" w:eastAsia="Times New Roman" w:hAnsi="Verdana" w:cs="Verdana"/>
          <w:kern w:val="28"/>
          <w:sz w:val="20"/>
          <w:szCs w:val="20"/>
          <w:lang w:val="es-AR" w:eastAsia="es-AR"/>
        </w:rPr>
        <w:t xml:space="preserve"> entre impuestos reales y personales.</w:t>
      </w:r>
    </w:p>
    <w:p w14:paraId="49AC656B" w14:textId="1E0D7197" w:rsidR="0028759E" w:rsidRPr="00141D01" w:rsidRDefault="0028759E" w:rsidP="0028759E">
      <w:pPr>
        <w:spacing w:line="360" w:lineRule="auto"/>
        <w:jc w:val="both"/>
        <w:rPr>
          <w:rFonts w:ascii="Verdana" w:eastAsia="Times New Roman" w:hAnsi="Verdana" w:cs="Verdana"/>
          <w:kern w:val="28"/>
          <w:sz w:val="20"/>
          <w:szCs w:val="20"/>
          <w:lang w:val="es-AR" w:eastAsia="es-AR"/>
        </w:rPr>
      </w:pPr>
      <w:r w:rsidRPr="00141D01">
        <w:rPr>
          <w:rFonts w:ascii="Verdana" w:eastAsia="Times New Roman" w:hAnsi="Verdana" w:cs="Verdana"/>
          <w:kern w:val="28"/>
          <w:sz w:val="20"/>
          <w:szCs w:val="20"/>
          <w:lang w:val="es-AR" w:eastAsia="es-AR"/>
        </w:rPr>
        <w:t>Pero incluso dentro de esta clasificación existen algunos cuyo aspecto objetivo del hecho imponible consist</w:t>
      </w:r>
      <w:r w:rsidR="00075EFF">
        <w:rPr>
          <w:rFonts w:ascii="Verdana" w:eastAsia="Times New Roman" w:hAnsi="Verdana" w:cs="Verdana"/>
          <w:kern w:val="28"/>
          <w:sz w:val="20"/>
          <w:szCs w:val="20"/>
          <w:lang w:val="es-AR" w:eastAsia="es-AR"/>
        </w:rPr>
        <w:t>e</w:t>
      </w:r>
      <w:r w:rsidRPr="00141D01">
        <w:rPr>
          <w:rFonts w:ascii="Verdana" w:eastAsia="Times New Roman" w:hAnsi="Verdana" w:cs="Verdana"/>
          <w:kern w:val="28"/>
          <w:sz w:val="20"/>
          <w:szCs w:val="20"/>
          <w:lang w:val="es-AR" w:eastAsia="es-AR"/>
        </w:rPr>
        <w:t xml:space="preserve"> meramente en la titularidad de un bien determinado, en un “</w:t>
      </w:r>
      <w:r w:rsidRPr="00141D01">
        <w:rPr>
          <w:rFonts w:ascii="Verdana" w:eastAsia="Times New Roman" w:hAnsi="Verdana" w:cs="Verdana"/>
          <w:i/>
          <w:iCs/>
          <w:kern w:val="28"/>
          <w:sz w:val="20"/>
          <w:szCs w:val="20"/>
          <w:lang w:val="es-AR" w:eastAsia="es-AR"/>
        </w:rPr>
        <w:t>ser</w:t>
      </w:r>
      <w:r w:rsidRPr="00141D01">
        <w:rPr>
          <w:rFonts w:ascii="Verdana" w:eastAsia="Times New Roman" w:hAnsi="Verdana" w:cs="Verdana"/>
          <w:kern w:val="28"/>
          <w:sz w:val="20"/>
          <w:szCs w:val="20"/>
          <w:lang w:val="es-AR" w:eastAsia="es-AR"/>
        </w:rPr>
        <w:t>” o “r</w:t>
      </w:r>
      <w:r w:rsidRPr="00141D01">
        <w:rPr>
          <w:rFonts w:ascii="Verdana" w:eastAsia="Times New Roman" w:hAnsi="Verdana" w:cs="Verdana"/>
          <w:i/>
          <w:iCs/>
          <w:kern w:val="28"/>
          <w:sz w:val="20"/>
          <w:szCs w:val="20"/>
          <w:lang w:val="es-AR" w:eastAsia="es-AR"/>
        </w:rPr>
        <w:t>evestir</w:t>
      </w:r>
      <w:r w:rsidRPr="00141D01">
        <w:rPr>
          <w:rFonts w:ascii="Verdana" w:eastAsia="Times New Roman" w:hAnsi="Verdana" w:cs="Verdana"/>
          <w:kern w:val="28"/>
          <w:sz w:val="20"/>
          <w:szCs w:val="20"/>
          <w:lang w:val="es-AR" w:eastAsia="es-AR"/>
        </w:rPr>
        <w:t>” la condición de propietario de un bien particular, como manifestación de capacidad contributiva</w:t>
      </w:r>
      <w:r w:rsidR="001D6BC9">
        <w:rPr>
          <w:rFonts w:ascii="Verdana" w:eastAsia="Times New Roman" w:hAnsi="Verdana" w:cs="Verdana"/>
          <w:kern w:val="28"/>
          <w:sz w:val="20"/>
          <w:szCs w:val="20"/>
          <w:lang w:val="es-AR" w:eastAsia="es-AR"/>
        </w:rPr>
        <w:t xml:space="preserve"> (Vgr.</w:t>
      </w:r>
      <w:r w:rsidRPr="00141D01">
        <w:rPr>
          <w:rFonts w:ascii="Verdana" w:eastAsia="Times New Roman" w:hAnsi="Verdana" w:cs="Verdana"/>
          <w:kern w:val="28"/>
          <w:sz w:val="20"/>
          <w:szCs w:val="20"/>
          <w:lang w:val="es-AR" w:eastAsia="es-AR"/>
        </w:rPr>
        <w:t xml:space="preserve"> impuesto inmobiliario</w:t>
      </w:r>
      <w:r w:rsidR="001D6BC9">
        <w:rPr>
          <w:rFonts w:ascii="Verdana" w:eastAsia="Times New Roman" w:hAnsi="Verdana" w:cs="Verdana"/>
          <w:kern w:val="28"/>
          <w:sz w:val="20"/>
          <w:szCs w:val="20"/>
          <w:lang w:val="es-AR" w:eastAsia="es-AR"/>
        </w:rPr>
        <w:t>)</w:t>
      </w:r>
      <w:r w:rsidRPr="00141D01">
        <w:rPr>
          <w:rFonts w:ascii="Verdana" w:eastAsia="Times New Roman" w:hAnsi="Verdana" w:cs="Verdana"/>
          <w:kern w:val="28"/>
          <w:sz w:val="20"/>
          <w:szCs w:val="20"/>
          <w:lang w:val="es-AR" w:eastAsia="es-AR"/>
        </w:rPr>
        <w:t xml:space="preserve">. No pasa esto en los impuestos aduaneros donde el hecho imponible es la introducción de la mercadería (importación o exportación). </w:t>
      </w:r>
    </w:p>
    <w:p w14:paraId="75BB9043" w14:textId="64D8BFC0" w:rsidR="0028759E" w:rsidRPr="00141D01" w:rsidRDefault="0028759E" w:rsidP="0028759E">
      <w:pPr>
        <w:widowControl w:val="0"/>
        <w:overflowPunct w:val="0"/>
        <w:adjustRightInd w:val="0"/>
        <w:spacing w:after="0" w:line="360" w:lineRule="auto"/>
        <w:jc w:val="both"/>
        <w:rPr>
          <w:rFonts w:ascii="Verdana" w:eastAsia="Times New Roman" w:hAnsi="Verdana" w:cs="Verdana"/>
          <w:kern w:val="28"/>
          <w:sz w:val="20"/>
          <w:szCs w:val="20"/>
          <w:lang w:val="es-AR" w:eastAsia="es-AR"/>
        </w:rPr>
      </w:pPr>
      <w:r w:rsidRPr="00141D01">
        <w:rPr>
          <w:rFonts w:ascii="Verdana" w:eastAsia="Times New Roman" w:hAnsi="Verdana" w:cs="Verdana"/>
          <w:kern w:val="28"/>
          <w:sz w:val="20"/>
          <w:szCs w:val="20"/>
          <w:lang w:val="es-AR" w:eastAsia="es-AR"/>
        </w:rPr>
        <w:t xml:space="preserve">La imprecisión terminológica de la norma no permite responder con seguridad </w:t>
      </w:r>
      <w:r w:rsidR="001D6BC9">
        <w:rPr>
          <w:rFonts w:ascii="Verdana" w:eastAsia="Times New Roman" w:hAnsi="Verdana" w:cs="Verdana"/>
          <w:kern w:val="28"/>
          <w:sz w:val="20"/>
          <w:szCs w:val="20"/>
          <w:lang w:val="es-AR" w:eastAsia="es-AR"/>
        </w:rPr>
        <w:t xml:space="preserve">la </w:t>
      </w:r>
      <w:r w:rsidRPr="00141D01">
        <w:rPr>
          <w:rFonts w:ascii="Verdana" w:eastAsia="Times New Roman" w:hAnsi="Verdana" w:cs="Verdana"/>
          <w:kern w:val="28"/>
          <w:sz w:val="20"/>
          <w:szCs w:val="20"/>
          <w:lang w:val="es-AR" w:eastAsia="es-AR"/>
        </w:rPr>
        <w:t>pregunta</w:t>
      </w:r>
      <w:r w:rsidR="001D6BC9">
        <w:rPr>
          <w:rFonts w:ascii="Verdana" w:eastAsia="Times New Roman" w:hAnsi="Verdana" w:cs="Verdana"/>
          <w:kern w:val="28"/>
          <w:sz w:val="20"/>
          <w:szCs w:val="20"/>
          <w:lang w:val="es-AR" w:eastAsia="es-AR"/>
        </w:rPr>
        <w:t xml:space="preserve"> que planteamos al principio</w:t>
      </w:r>
      <w:r w:rsidRPr="00141D01">
        <w:rPr>
          <w:rFonts w:ascii="Verdana" w:eastAsia="Times New Roman" w:hAnsi="Verdana" w:cs="Verdana"/>
          <w:kern w:val="28"/>
          <w:sz w:val="20"/>
          <w:szCs w:val="20"/>
          <w:lang w:val="es-AR" w:eastAsia="es-AR"/>
        </w:rPr>
        <w:t>. Creemos que lo que ha sido considerado como dato relevante es aquella relación real - propiedad o posesión -con la cosa, como aspecto material del presupuesto de hecho de la imposición</w:t>
      </w:r>
      <w:r w:rsidRPr="00141D01">
        <w:rPr>
          <w:rFonts w:ascii="Times New Roman" w:eastAsia="Times New Roman" w:hAnsi="Times New Roman" w:cs="Times New Roman"/>
          <w:kern w:val="28"/>
          <w:sz w:val="20"/>
          <w:szCs w:val="20"/>
          <w:vertAlign w:val="superscript"/>
          <w:lang w:val="es-AR" w:eastAsia="es-AR"/>
        </w:rPr>
        <w:footnoteReference w:id="11"/>
      </w:r>
      <w:r w:rsidRPr="00141D01">
        <w:rPr>
          <w:rFonts w:ascii="Verdana" w:eastAsia="Times New Roman" w:hAnsi="Verdana" w:cs="Verdana"/>
          <w:kern w:val="28"/>
          <w:sz w:val="20"/>
          <w:szCs w:val="20"/>
          <w:lang w:val="es-AR" w:eastAsia="es-AR"/>
        </w:rPr>
        <w:t xml:space="preserve">. </w:t>
      </w:r>
    </w:p>
    <w:p w14:paraId="379A44BD" w14:textId="6A412534" w:rsidR="0028759E" w:rsidRPr="00141D01" w:rsidRDefault="0028759E" w:rsidP="0028759E">
      <w:pPr>
        <w:widowControl w:val="0"/>
        <w:overflowPunct w:val="0"/>
        <w:adjustRightInd w:val="0"/>
        <w:spacing w:after="0" w:line="360" w:lineRule="auto"/>
        <w:jc w:val="both"/>
        <w:rPr>
          <w:rFonts w:ascii="Verdana" w:eastAsia="Times New Roman" w:hAnsi="Verdana" w:cs="Verdana"/>
          <w:kern w:val="28"/>
          <w:sz w:val="20"/>
          <w:szCs w:val="20"/>
          <w:lang w:val="es-AR" w:eastAsia="es-AR"/>
        </w:rPr>
      </w:pPr>
      <w:r w:rsidRPr="00141D01">
        <w:rPr>
          <w:rFonts w:ascii="Verdana" w:eastAsia="Times New Roman" w:hAnsi="Verdana" w:cs="Verdana"/>
          <w:kern w:val="28"/>
          <w:sz w:val="20"/>
          <w:szCs w:val="20"/>
          <w:lang w:val="es-AR" w:eastAsia="es-AR"/>
        </w:rPr>
        <w:t>Esto llevaría a descartar como privilegiados especiales ciertos tributos considerados tales por la doctrina. Entre ellos los impuestos internos, que para Kemelmajer se encuentran incluidos entre los créditos a los que la Ley de Concursos y Quiebras dota de privilegio especial</w:t>
      </w:r>
      <w:r w:rsidRPr="00141D01">
        <w:rPr>
          <w:rFonts w:ascii="Times New Roman" w:eastAsia="Times New Roman" w:hAnsi="Times New Roman" w:cs="Times New Roman"/>
          <w:kern w:val="28"/>
          <w:sz w:val="20"/>
          <w:szCs w:val="20"/>
          <w:vertAlign w:val="superscript"/>
          <w:lang w:val="es-AR" w:eastAsia="es-AR"/>
        </w:rPr>
        <w:footnoteReference w:id="12"/>
      </w:r>
      <w:r w:rsidRPr="00141D01">
        <w:rPr>
          <w:rFonts w:ascii="Verdana" w:eastAsia="Times New Roman" w:hAnsi="Verdana" w:cs="Verdana"/>
          <w:kern w:val="28"/>
          <w:sz w:val="20"/>
          <w:szCs w:val="20"/>
          <w:lang w:val="es-AR" w:eastAsia="es-AR"/>
        </w:rPr>
        <w:t>. A estar a los términos del artículo 1 de la Ley 24.674, el impuesto “recae” sobre los bienes que enumera (tabacos; bebidas alcohólicas; cervezas; bebidas analcohólicas, jarabes, extractos y concentrados, etc.). Se trata de un tributo “real” en los términos que mencionáramos. Pero a poco que se investigue cuál es el aspecto material del hecho imponible, veremos que no consiste en la mera titularidad o posesión del bien, sino en el expendio, en el primer acto de consumo, la primera utilización de los bienes o servicios producidos, la que puede llevarse a cabo por el importador, elaborador, comerciante o un tercero ajeno a los procesos originales. La misma reflexión nos merece el impuesto a la transmisión gratuita de bienes reimplantado en la Provincia de Buenos Aires por la Ley 14.044, y cuyo hecho imponible consiste en todo aumento de riqueza</w:t>
      </w:r>
      <w:r w:rsidR="001D6BC9">
        <w:rPr>
          <w:rFonts w:ascii="Verdana" w:eastAsia="Times New Roman" w:hAnsi="Verdana" w:cs="Verdana"/>
          <w:kern w:val="28"/>
          <w:sz w:val="20"/>
          <w:szCs w:val="20"/>
          <w:lang w:val="es-AR" w:eastAsia="es-AR"/>
        </w:rPr>
        <w:t xml:space="preserve"> obtenido</w:t>
      </w:r>
      <w:r w:rsidRPr="00141D01">
        <w:rPr>
          <w:rFonts w:ascii="Verdana" w:eastAsia="Times New Roman" w:hAnsi="Verdana" w:cs="Verdana"/>
          <w:kern w:val="28"/>
          <w:sz w:val="20"/>
          <w:szCs w:val="20"/>
          <w:lang w:val="es-AR" w:eastAsia="es-AR"/>
        </w:rPr>
        <w:t xml:space="preserve"> a título gratuito, lo que incluye herencias, legados, donaciones, etc. No obstante que en algunos casos se trata de bienes singulares, y no de universalidades o partes alícuotas, la materia imponible no consiste en la propiedad o vínculo de tipo real con dichos bienes</w:t>
      </w:r>
      <w:r w:rsidR="00075EFF">
        <w:rPr>
          <w:rStyle w:val="Refdenotaalpie"/>
          <w:rFonts w:ascii="Verdana" w:eastAsia="Times New Roman" w:hAnsi="Verdana" w:cs="Verdana"/>
          <w:kern w:val="28"/>
          <w:sz w:val="20"/>
          <w:szCs w:val="20"/>
          <w:lang w:val="es-AR" w:eastAsia="es-AR"/>
        </w:rPr>
        <w:footnoteReference w:id="13"/>
      </w:r>
      <w:r w:rsidRPr="00141D01">
        <w:rPr>
          <w:rFonts w:ascii="Verdana" w:eastAsia="Times New Roman" w:hAnsi="Verdana" w:cs="Verdana"/>
          <w:kern w:val="28"/>
          <w:sz w:val="20"/>
          <w:szCs w:val="20"/>
          <w:lang w:val="es-AR" w:eastAsia="es-AR"/>
        </w:rPr>
        <w:t>.</w:t>
      </w:r>
    </w:p>
    <w:p w14:paraId="344BDDCE" w14:textId="77777777" w:rsidR="0028759E" w:rsidRPr="00141D01" w:rsidRDefault="0028759E" w:rsidP="0028759E">
      <w:pPr>
        <w:widowControl w:val="0"/>
        <w:overflowPunct w:val="0"/>
        <w:adjustRightInd w:val="0"/>
        <w:spacing w:after="0" w:line="360" w:lineRule="auto"/>
        <w:jc w:val="both"/>
        <w:rPr>
          <w:rFonts w:ascii="Verdana" w:eastAsia="Times New Roman" w:hAnsi="Verdana" w:cs="Verdana"/>
          <w:kern w:val="28"/>
          <w:sz w:val="20"/>
          <w:szCs w:val="20"/>
          <w:lang w:val="es-AR" w:eastAsia="es-AR"/>
        </w:rPr>
      </w:pPr>
      <w:r w:rsidRPr="00141D01">
        <w:rPr>
          <w:rFonts w:ascii="Verdana" w:eastAsia="Times New Roman" w:hAnsi="Verdana" w:cs="Verdana"/>
          <w:kern w:val="28"/>
          <w:sz w:val="20"/>
          <w:szCs w:val="20"/>
          <w:lang w:val="es-AR" w:eastAsia="es-AR"/>
        </w:rPr>
        <w:t xml:space="preserve">La norma menciona también las tasas que recaen sobre bienes determinados. </w:t>
      </w:r>
    </w:p>
    <w:p w14:paraId="5D88E4D3" w14:textId="77777777" w:rsidR="0028759E" w:rsidRPr="00141D01" w:rsidRDefault="0028759E" w:rsidP="0028759E">
      <w:pPr>
        <w:widowControl w:val="0"/>
        <w:overflowPunct w:val="0"/>
        <w:adjustRightInd w:val="0"/>
        <w:spacing w:after="0" w:line="360" w:lineRule="auto"/>
        <w:jc w:val="both"/>
        <w:rPr>
          <w:rFonts w:ascii="Verdana" w:eastAsia="Times New Roman" w:hAnsi="Verdana" w:cs="Verdana"/>
          <w:kern w:val="28"/>
          <w:sz w:val="20"/>
          <w:szCs w:val="20"/>
          <w:lang w:val="es-AR" w:eastAsia="es-AR"/>
        </w:rPr>
      </w:pPr>
      <w:r w:rsidRPr="00141D01">
        <w:rPr>
          <w:rFonts w:ascii="Verdana" w:eastAsia="Times New Roman" w:hAnsi="Verdana" w:cs="Verdana"/>
          <w:kern w:val="28"/>
          <w:sz w:val="20"/>
          <w:szCs w:val="20"/>
          <w:lang w:val="es-AR" w:eastAsia="es-AR"/>
        </w:rPr>
        <w:t xml:space="preserve">El modo en que en general se encuentran concebidas las ordenanzas que contemplan las distintas tasas y su propia naturaleza, impide en principio ubicarlas como tributos “reales”, siempre en el sentido que mencionamos. En tanto tributo cuyo hecho imponible consiste en la prestación por parte del Estado de un servicio individualizado en el contribuyente no podría, por esta misma razón, agotarse en la mera titularidad de un bien, sino precisamente, en la actividad estatal particularizada en el sujeto pasivo. Sucede que ocasiones,  esta actividad se vincula con un bien determinado, que resulta en algún modo el “beneficiario” de la misma. </w:t>
      </w:r>
    </w:p>
    <w:p w14:paraId="67BF6D4F" w14:textId="6B66B492" w:rsidR="0028759E" w:rsidRPr="00141D01" w:rsidRDefault="0028759E" w:rsidP="0028759E">
      <w:pPr>
        <w:widowControl w:val="0"/>
        <w:overflowPunct w:val="0"/>
        <w:adjustRightInd w:val="0"/>
        <w:spacing w:after="0" w:line="360" w:lineRule="auto"/>
        <w:jc w:val="both"/>
        <w:rPr>
          <w:rFonts w:ascii="Verdana" w:eastAsia="Times New Roman" w:hAnsi="Verdana" w:cs="Verdana"/>
          <w:kern w:val="28"/>
          <w:sz w:val="20"/>
          <w:szCs w:val="20"/>
          <w:lang w:val="es-AR" w:eastAsia="es-AR"/>
        </w:rPr>
      </w:pPr>
      <w:r w:rsidRPr="00141D01">
        <w:rPr>
          <w:rFonts w:ascii="Verdana" w:eastAsia="Times New Roman" w:hAnsi="Verdana" w:cs="Verdana"/>
          <w:kern w:val="28"/>
          <w:sz w:val="20"/>
          <w:szCs w:val="20"/>
          <w:lang w:val="es-AR" w:eastAsia="es-AR"/>
        </w:rPr>
        <w:t xml:space="preserve">Así, existirán casos </w:t>
      </w:r>
      <w:r w:rsidR="003411FB">
        <w:rPr>
          <w:rFonts w:ascii="Verdana" w:eastAsia="Times New Roman" w:hAnsi="Verdana" w:cs="Verdana"/>
          <w:kern w:val="28"/>
          <w:sz w:val="20"/>
          <w:szCs w:val="20"/>
          <w:lang w:val="es-AR" w:eastAsia="es-AR"/>
        </w:rPr>
        <w:t xml:space="preserve">más o menos </w:t>
      </w:r>
      <w:r w:rsidRPr="00141D01">
        <w:rPr>
          <w:rFonts w:ascii="Verdana" w:eastAsia="Times New Roman" w:hAnsi="Verdana" w:cs="Verdana"/>
          <w:kern w:val="28"/>
          <w:sz w:val="20"/>
          <w:szCs w:val="20"/>
          <w:lang w:val="es-AR" w:eastAsia="es-AR"/>
        </w:rPr>
        <w:t xml:space="preserve">claros, como la tasa por Alumbrado, Barrido y Conservación de la Vía Pública, en que puede identificarse la cosa que resulta “beneficiada” por el servicio. Otros no lo serán tanto y habrá que estar en cada caso a la descripción que realice la norma de creación respectiva. La tarea se complica debido a la creciente desnaturalización que los municipios suelen hace respecto de esta herramienta tributaria, que encubre las más de las veces verdaderos impuestos. </w:t>
      </w:r>
    </w:p>
    <w:p w14:paraId="601BCC0D" w14:textId="334FAD8A" w:rsidR="003411FB" w:rsidRDefault="0028759E" w:rsidP="0028759E">
      <w:pPr>
        <w:widowControl w:val="0"/>
        <w:overflowPunct w:val="0"/>
        <w:adjustRightInd w:val="0"/>
        <w:spacing w:after="0" w:line="360" w:lineRule="auto"/>
        <w:jc w:val="both"/>
        <w:rPr>
          <w:rFonts w:ascii="Verdana" w:eastAsia="Times New Roman" w:hAnsi="Verdana" w:cs="Verdana"/>
          <w:kern w:val="28"/>
          <w:sz w:val="20"/>
          <w:szCs w:val="20"/>
          <w:lang w:val="es-AR" w:eastAsia="es-AR"/>
        </w:rPr>
      </w:pPr>
      <w:r w:rsidRPr="00141D01">
        <w:rPr>
          <w:rFonts w:ascii="Verdana" w:eastAsia="Times New Roman" w:hAnsi="Verdana" w:cs="Verdana"/>
          <w:kern w:val="28"/>
          <w:sz w:val="20"/>
          <w:szCs w:val="20"/>
          <w:lang w:val="es-AR" w:eastAsia="es-AR"/>
        </w:rPr>
        <w:t xml:space="preserve">Abrigamos serias dudas respecto de la tasa denominada comúnmente, de Inspección de Seguridad e Higiene. </w:t>
      </w:r>
      <w:r w:rsidR="00EE27D5">
        <w:rPr>
          <w:rFonts w:ascii="Verdana" w:eastAsia="Times New Roman" w:hAnsi="Verdana" w:cs="Verdana"/>
          <w:kern w:val="28"/>
          <w:sz w:val="20"/>
          <w:szCs w:val="20"/>
          <w:lang w:val="es-AR" w:eastAsia="es-AR"/>
        </w:rPr>
        <w:t xml:space="preserve">Cierta doctrina y </w:t>
      </w:r>
      <w:r w:rsidRPr="00141D01">
        <w:rPr>
          <w:rFonts w:ascii="Verdana" w:eastAsia="Times New Roman" w:hAnsi="Verdana" w:cs="Verdana"/>
          <w:kern w:val="28"/>
          <w:sz w:val="20"/>
          <w:szCs w:val="20"/>
          <w:lang w:val="es-AR" w:eastAsia="es-AR"/>
        </w:rPr>
        <w:t xml:space="preserve">jurisprudencia le ha negado </w:t>
      </w:r>
      <w:r w:rsidR="003411FB">
        <w:rPr>
          <w:rFonts w:ascii="Verdana" w:eastAsia="Times New Roman" w:hAnsi="Verdana" w:cs="Verdana"/>
          <w:kern w:val="28"/>
          <w:sz w:val="20"/>
          <w:szCs w:val="20"/>
          <w:lang w:val="es-AR" w:eastAsia="es-AR"/>
        </w:rPr>
        <w:t xml:space="preserve">en ocasiones </w:t>
      </w:r>
      <w:r w:rsidRPr="00141D01">
        <w:rPr>
          <w:rFonts w:ascii="Verdana" w:eastAsia="Times New Roman" w:hAnsi="Verdana" w:cs="Verdana"/>
          <w:kern w:val="28"/>
          <w:sz w:val="20"/>
          <w:szCs w:val="20"/>
          <w:lang w:val="es-AR" w:eastAsia="es-AR"/>
        </w:rPr>
        <w:t>privilegio considerando que no recae sobre un bien de propiedad del deudor sino sobre su facturación por ventas</w:t>
      </w:r>
      <w:r w:rsidR="00EE27D5">
        <w:rPr>
          <w:rStyle w:val="Refdenotaalpie"/>
          <w:rFonts w:ascii="Verdana" w:eastAsia="Times New Roman" w:hAnsi="Verdana" w:cs="Verdana"/>
          <w:kern w:val="28"/>
          <w:sz w:val="20"/>
          <w:szCs w:val="20"/>
          <w:lang w:val="es-AR" w:eastAsia="es-AR"/>
        </w:rPr>
        <w:footnoteReference w:id="14"/>
      </w:r>
      <w:r w:rsidRPr="00141D01">
        <w:rPr>
          <w:rFonts w:ascii="Verdana" w:eastAsia="Times New Roman" w:hAnsi="Verdana" w:cs="Verdana"/>
          <w:kern w:val="28"/>
          <w:sz w:val="20"/>
          <w:szCs w:val="20"/>
          <w:lang w:val="es-AR" w:eastAsia="es-AR"/>
        </w:rPr>
        <w:t xml:space="preserve">. </w:t>
      </w:r>
    </w:p>
    <w:p w14:paraId="35D156CD" w14:textId="51646474" w:rsidR="0028759E" w:rsidRPr="00141D01" w:rsidRDefault="0028759E" w:rsidP="0028759E">
      <w:pPr>
        <w:widowControl w:val="0"/>
        <w:overflowPunct w:val="0"/>
        <w:adjustRightInd w:val="0"/>
        <w:spacing w:after="0" w:line="360" w:lineRule="auto"/>
        <w:jc w:val="both"/>
        <w:rPr>
          <w:rFonts w:ascii="Verdana" w:eastAsia="Times New Roman" w:hAnsi="Verdana" w:cs="Verdana"/>
          <w:kern w:val="28"/>
          <w:sz w:val="20"/>
          <w:szCs w:val="20"/>
          <w:lang w:val="es-AR" w:eastAsia="es-AR"/>
        </w:rPr>
      </w:pPr>
      <w:r w:rsidRPr="00141D01">
        <w:rPr>
          <w:rFonts w:ascii="Verdana" w:eastAsia="Times New Roman" w:hAnsi="Verdana" w:cs="Verdana"/>
          <w:kern w:val="28"/>
          <w:sz w:val="20"/>
          <w:szCs w:val="20"/>
          <w:lang w:val="es-AR" w:eastAsia="es-AR"/>
        </w:rPr>
        <w:t xml:space="preserve">En rigor, </w:t>
      </w:r>
      <w:r w:rsidR="003411FB">
        <w:rPr>
          <w:rFonts w:ascii="Verdana" w:eastAsia="Times New Roman" w:hAnsi="Verdana" w:cs="Verdana"/>
          <w:kern w:val="28"/>
          <w:sz w:val="20"/>
          <w:szCs w:val="20"/>
          <w:lang w:val="es-AR" w:eastAsia="es-AR"/>
        </w:rPr>
        <w:t xml:space="preserve">el fundamento </w:t>
      </w:r>
      <w:r w:rsidRPr="00141D01">
        <w:rPr>
          <w:rFonts w:ascii="Verdana" w:eastAsia="Times New Roman" w:hAnsi="Verdana" w:cs="Verdana"/>
          <w:kern w:val="28"/>
          <w:sz w:val="20"/>
          <w:szCs w:val="20"/>
          <w:lang w:val="es-AR" w:eastAsia="es-AR"/>
        </w:rPr>
        <w:t xml:space="preserve">confunde el hecho imponible, que consiste en la prestación de dichos servicios en caso de ejercicio del comercio, industria, profesión u oficio, en la medida que cuenten con local establecido en el Municipio </w:t>
      </w:r>
      <w:r w:rsidR="00EE27D5">
        <w:rPr>
          <w:rFonts w:ascii="Verdana" w:eastAsia="Times New Roman" w:hAnsi="Verdana" w:cs="Verdana"/>
          <w:kern w:val="28"/>
          <w:sz w:val="20"/>
          <w:szCs w:val="20"/>
          <w:lang w:val="es-AR" w:eastAsia="es-AR"/>
        </w:rPr>
        <w:t>–</w:t>
      </w:r>
      <w:r w:rsidRPr="00141D01">
        <w:rPr>
          <w:rFonts w:ascii="Verdana" w:eastAsia="Times New Roman" w:hAnsi="Verdana" w:cs="Verdana"/>
          <w:kern w:val="28"/>
          <w:sz w:val="20"/>
          <w:szCs w:val="20"/>
          <w:lang w:val="es-AR" w:eastAsia="es-AR"/>
        </w:rPr>
        <w:t xml:space="preserve"> </w:t>
      </w:r>
      <w:r w:rsidR="00EE27D5">
        <w:rPr>
          <w:rFonts w:ascii="Verdana" w:eastAsia="Times New Roman" w:hAnsi="Verdana" w:cs="Verdana"/>
          <w:kern w:val="28"/>
          <w:sz w:val="20"/>
          <w:szCs w:val="20"/>
          <w:lang w:val="es-AR" w:eastAsia="es-AR"/>
        </w:rPr>
        <w:t xml:space="preserve">el denominado impropiamente </w:t>
      </w:r>
      <w:r w:rsidRPr="00141D01">
        <w:rPr>
          <w:rFonts w:ascii="Verdana" w:eastAsia="Times New Roman" w:hAnsi="Verdana" w:cs="Verdana"/>
          <w:kern w:val="28"/>
          <w:sz w:val="20"/>
          <w:szCs w:val="20"/>
          <w:lang w:val="es-AR" w:eastAsia="es-AR"/>
        </w:rPr>
        <w:t>sustento territorial -, con la base de imposición, constituida frecuentemente por los ingresos brutos. Sin embargo, es difícil decir si la tasa retribuye un servicio relativo al local o más bien la “beneficiada” resulta la actividad comercial, industrial, etc.</w:t>
      </w:r>
      <w:r w:rsidR="00EE27D5">
        <w:rPr>
          <w:rFonts w:ascii="Verdana" w:eastAsia="Times New Roman" w:hAnsi="Verdana" w:cs="Verdana"/>
          <w:kern w:val="28"/>
          <w:sz w:val="20"/>
          <w:szCs w:val="20"/>
          <w:lang w:val="es-AR" w:eastAsia="es-AR"/>
        </w:rPr>
        <w:t xml:space="preserve"> Por otra parte, resulta más que discutible su carácter de tasa, con lo que coincidimos en que no corresponde asignar privilegio especial a este tributo, sin perjuicio de no compartir el fundamento mencionado. </w:t>
      </w:r>
    </w:p>
    <w:bookmarkEnd w:id="0"/>
    <w:bookmarkEnd w:id="1"/>
    <w:p w14:paraId="403CC6AD" w14:textId="77777777" w:rsidR="00042CA0" w:rsidRPr="00141D01" w:rsidRDefault="00042CA0">
      <w:pPr>
        <w:rPr>
          <w:sz w:val="20"/>
          <w:szCs w:val="20"/>
        </w:rPr>
      </w:pPr>
    </w:p>
    <w:sectPr w:rsidR="00042CA0" w:rsidRPr="00141D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EC60FC" w14:textId="77777777" w:rsidR="00C84830" w:rsidRDefault="00C84830" w:rsidP="0028759E">
      <w:pPr>
        <w:spacing w:after="0" w:line="240" w:lineRule="auto"/>
      </w:pPr>
      <w:r>
        <w:separator/>
      </w:r>
    </w:p>
  </w:endnote>
  <w:endnote w:type="continuationSeparator" w:id="0">
    <w:p w14:paraId="1B011A24" w14:textId="77777777" w:rsidR="00C84830" w:rsidRDefault="00C84830" w:rsidP="00287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9EA433" w14:textId="77777777" w:rsidR="00C84830" w:rsidRDefault="00C84830" w:rsidP="0028759E">
      <w:pPr>
        <w:spacing w:after="0" w:line="240" w:lineRule="auto"/>
      </w:pPr>
      <w:r>
        <w:separator/>
      </w:r>
    </w:p>
  </w:footnote>
  <w:footnote w:type="continuationSeparator" w:id="0">
    <w:p w14:paraId="1EA35B45" w14:textId="77777777" w:rsidR="00C84830" w:rsidRDefault="00C84830" w:rsidP="0028759E">
      <w:pPr>
        <w:spacing w:after="0" w:line="240" w:lineRule="auto"/>
      </w:pPr>
      <w:r>
        <w:continuationSeparator/>
      </w:r>
    </w:p>
  </w:footnote>
  <w:footnote w:id="1">
    <w:p w14:paraId="12774D2A" w14:textId="77777777" w:rsidR="00C84830" w:rsidRPr="006D4F5E" w:rsidRDefault="00C84830" w:rsidP="00B6102E">
      <w:pPr>
        <w:spacing w:line="360" w:lineRule="auto"/>
        <w:jc w:val="both"/>
        <w:rPr>
          <w:rFonts w:ascii="Times New Roman" w:hAnsi="Times New Roman" w:cs="Times New Roman"/>
          <w:sz w:val="24"/>
          <w:szCs w:val="24"/>
          <w:lang w:val="es-AR"/>
        </w:rPr>
      </w:pPr>
      <w:r>
        <w:rPr>
          <w:sz w:val="20"/>
          <w:szCs w:val="20"/>
          <w:vertAlign w:val="superscript"/>
        </w:rPr>
        <w:footnoteRef/>
      </w:r>
      <w:r w:rsidRPr="006D4F5E">
        <w:rPr>
          <w:sz w:val="20"/>
          <w:szCs w:val="20"/>
          <w:lang w:val="es-AR"/>
        </w:rPr>
        <w:t xml:space="preserve"> BIELSA, Rafael “Derecho Administrativo” 5ed. T. II, pág. 314; SPOTA, Alberto “</w:t>
      </w:r>
      <w:r w:rsidRPr="006D4F5E">
        <w:rPr>
          <w:i/>
          <w:iCs/>
          <w:sz w:val="20"/>
          <w:szCs w:val="20"/>
          <w:lang w:val="es-AR"/>
        </w:rPr>
        <w:t>El privilegio del fisco y de las municipalidad por impuestos o tasas. Media además un privilegio general administrativo sobre el inmueble afectado por esas contribuciones públicas</w:t>
      </w:r>
      <w:r w:rsidRPr="006D4F5E">
        <w:rPr>
          <w:sz w:val="20"/>
          <w:szCs w:val="20"/>
          <w:lang w:val="es-AR"/>
        </w:rPr>
        <w:t xml:space="preserve">?  Jurisprudencia  Argentina 69-650. </w:t>
      </w:r>
    </w:p>
  </w:footnote>
  <w:footnote w:id="2">
    <w:p w14:paraId="05D802FA" w14:textId="77777777" w:rsidR="00C84830" w:rsidRPr="006D4F5E" w:rsidRDefault="00C84830" w:rsidP="00B6102E">
      <w:pPr>
        <w:spacing w:line="360" w:lineRule="auto"/>
        <w:jc w:val="both"/>
        <w:rPr>
          <w:lang w:val="es-AR"/>
        </w:rPr>
      </w:pPr>
      <w:r>
        <w:rPr>
          <w:sz w:val="20"/>
          <w:szCs w:val="20"/>
          <w:vertAlign w:val="superscript"/>
        </w:rPr>
        <w:footnoteRef/>
      </w:r>
      <w:r w:rsidRPr="006D4F5E">
        <w:rPr>
          <w:sz w:val="20"/>
          <w:szCs w:val="20"/>
          <w:lang w:val="es-AR"/>
        </w:rPr>
        <w:t xml:space="preserve"> MOLINARIO, Alberto D. “</w:t>
      </w:r>
      <w:r w:rsidRPr="006D4F5E">
        <w:rPr>
          <w:i/>
          <w:iCs/>
          <w:sz w:val="20"/>
          <w:szCs w:val="20"/>
          <w:lang w:val="es-AR"/>
        </w:rPr>
        <w:t>Los privilegios en el derecho civil argentino</w:t>
      </w:r>
      <w:r w:rsidRPr="006D4F5E">
        <w:rPr>
          <w:sz w:val="20"/>
          <w:szCs w:val="20"/>
          <w:lang w:val="es-AR"/>
        </w:rPr>
        <w:t>” “Librería Jurídica”. Valerio Abeledo. Editor, Bs. As. 1941, pág. 356 y sgtes.; MARTINEZ, Francisco “</w:t>
      </w:r>
      <w:r w:rsidRPr="006D4F5E">
        <w:rPr>
          <w:i/>
          <w:iCs/>
          <w:sz w:val="20"/>
          <w:szCs w:val="20"/>
          <w:lang w:val="es-AR"/>
        </w:rPr>
        <w:t>El privilegio fiscal</w:t>
      </w:r>
      <w:r w:rsidRPr="006D4F5E">
        <w:rPr>
          <w:sz w:val="20"/>
          <w:szCs w:val="20"/>
          <w:lang w:val="es-AR"/>
        </w:rPr>
        <w:t>” Derecho Fiscal, vol. XIII, pág. 361.</w:t>
      </w:r>
    </w:p>
  </w:footnote>
  <w:footnote w:id="3">
    <w:p w14:paraId="4AF6E592" w14:textId="77777777" w:rsidR="00C84830" w:rsidRPr="006D4F5E" w:rsidRDefault="00C84830" w:rsidP="00B6102E">
      <w:pPr>
        <w:spacing w:line="360" w:lineRule="auto"/>
        <w:jc w:val="both"/>
        <w:rPr>
          <w:lang w:val="es-AR"/>
        </w:rPr>
      </w:pPr>
      <w:r>
        <w:rPr>
          <w:sz w:val="20"/>
          <w:szCs w:val="20"/>
          <w:vertAlign w:val="superscript"/>
        </w:rPr>
        <w:footnoteRef/>
      </w:r>
      <w:r w:rsidRPr="006D4F5E">
        <w:rPr>
          <w:sz w:val="20"/>
          <w:szCs w:val="20"/>
          <w:lang w:val="es-AR"/>
        </w:rPr>
        <w:t xml:space="preserve"> Corte Suprema de Justicia de la Nación, del 31 de diciembre de 1948, autos “</w:t>
      </w:r>
      <w:r w:rsidRPr="006D4F5E">
        <w:rPr>
          <w:i/>
          <w:iCs/>
          <w:sz w:val="20"/>
          <w:szCs w:val="20"/>
          <w:lang w:val="es-AR"/>
        </w:rPr>
        <w:t>Banco Hipotecario Nacional v. Prov. de Entre Ríos</w:t>
      </w:r>
      <w:r w:rsidRPr="006D4F5E">
        <w:rPr>
          <w:sz w:val="20"/>
          <w:szCs w:val="20"/>
          <w:lang w:val="es-AR"/>
        </w:rPr>
        <w:t>”, Jurisprudencia Argentina 1949-IV-671.</w:t>
      </w:r>
    </w:p>
  </w:footnote>
  <w:footnote w:id="4">
    <w:p w14:paraId="7CD1E714" w14:textId="77777777" w:rsidR="00C84830" w:rsidRPr="006D4F5E" w:rsidRDefault="00C84830" w:rsidP="00B6102E">
      <w:pPr>
        <w:spacing w:line="360" w:lineRule="auto"/>
        <w:jc w:val="both"/>
        <w:rPr>
          <w:lang w:val="es-AR"/>
        </w:rPr>
      </w:pPr>
      <w:r>
        <w:rPr>
          <w:sz w:val="20"/>
          <w:szCs w:val="20"/>
          <w:vertAlign w:val="superscript"/>
        </w:rPr>
        <w:footnoteRef/>
      </w:r>
      <w:r w:rsidRPr="006D4F5E">
        <w:rPr>
          <w:sz w:val="20"/>
          <w:szCs w:val="20"/>
          <w:lang w:val="es-AR"/>
        </w:rPr>
        <w:t xml:space="preserve"> Suprema Corte de Justicia de la Provincia de Buenos Aires, del  26/07/1994, autos “</w:t>
      </w:r>
      <w:r w:rsidRPr="006D4F5E">
        <w:rPr>
          <w:i/>
          <w:iCs/>
          <w:sz w:val="20"/>
          <w:szCs w:val="20"/>
          <w:lang w:val="es-AR"/>
        </w:rPr>
        <w:t>Gadi S. C. A. c. Benedetti, Juan C., suc</w:t>
      </w:r>
      <w:r w:rsidRPr="006D4F5E">
        <w:rPr>
          <w:sz w:val="20"/>
          <w:szCs w:val="20"/>
          <w:lang w:val="es-AR"/>
        </w:rPr>
        <w:t>”, Ac. 53.449;  DJ 1995-1, 771 - DJBA 147, 5117; AR/JUR/1858/1994</w:t>
      </w:r>
    </w:p>
  </w:footnote>
  <w:footnote w:id="5">
    <w:p w14:paraId="1B9AF0B1" w14:textId="77777777" w:rsidR="00C84830" w:rsidRPr="006D4F5E" w:rsidRDefault="00C84830" w:rsidP="00B6102E">
      <w:pPr>
        <w:spacing w:line="360" w:lineRule="auto"/>
        <w:jc w:val="both"/>
        <w:rPr>
          <w:lang w:val="es-AR"/>
        </w:rPr>
      </w:pPr>
      <w:r>
        <w:rPr>
          <w:sz w:val="20"/>
          <w:szCs w:val="20"/>
          <w:vertAlign w:val="superscript"/>
        </w:rPr>
        <w:footnoteRef/>
      </w:r>
      <w:r w:rsidRPr="006D4F5E">
        <w:rPr>
          <w:sz w:val="20"/>
          <w:szCs w:val="20"/>
          <w:lang w:val="es-AR"/>
        </w:rPr>
        <w:t xml:space="preserve"> El artículo 18 en el inciso 4 del Código Fiscal de la Provincia de Buenos Aires, refiere genéricamente a los agentes de recaudación, en tanto, que el mismo artículo en el inciso 3, incluye entre los sujetos responsables del cumplimiento de las obligaciones de los contribuyentes, a los que "…</w:t>
      </w:r>
      <w:r w:rsidRPr="006D4F5E">
        <w:rPr>
          <w:i/>
          <w:iCs/>
          <w:sz w:val="20"/>
          <w:szCs w:val="20"/>
          <w:lang w:val="es-AR"/>
        </w:rPr>
        <w:t>participen por sus funciones públicas o por su oficio o profesión en la formalización de actos, operaciones o situaciones gravadas</w:t>
      </w:r>
      <w:r w:rsidRPr="006D4F5E">
        <w:rPr>
          <w:sz w:val="20"/>
          <w:szCs w:val="20"/>
          <w:lang w:val="es-AR"/>
        </w:rPr>
        <w:t>". El artículo 34 del mismo Código prescribe además que: “</w:t>
      </w:r>
      <w:r w:rsidRPr="006D4F5E">
        <w:rPr>
          <w:i/>
          <w:iCs/>
          <w:sz w:val="20"/>
          <w:szCs w:val="20"/>
          <w:lang w:val="es-AR"/>
        </w:rPr>
        <w:t>En las transferencias de bienes, negocios, activos y pasivos de personas, entidades civiles o comerciales, o cualquier otro acto de similar naturaleza, se deberá acreditar la inexistencia de deudas fiscales hasta la fecha de otorgamiento del acto, mediante certificación expedida por la Autoridad de Aplicación. Los escribanos autorizantes, los intermediarios intervinientes y los titulares de los registros seccionales del Registro Nacional de la Propiedad del Automotor, así como el Registro Nacional de Buques, deberán asegurar el pago de los gravámenes a que se refiere el párrafo anterior o los correspondientes al acto mismo. Asimismo, deberán informar a la Dirección Provincial de Rentas, conforme lo establezca la reglamentación, todos los datos tendientes a la identificación de la operación y de las partes intervinientes. El certificado de inexistencia de deudas emitido por la Dirección Provincial de Rentas tendrá efectos liberatorios, cuando se trate de los impuestos Inmobiliarios, a los Automotores y a las Embarcaciones Deportivas o de Recreaciones. Sin perjuicio de lo dispuesto en el párrafo anterior, si la Autoridad de Aplicación constatare -antes del 31 de diciembre del año inmediato siguiente al de expedición de dicho certificado- la existencia de deudas, solamente estará obligado a su pago quien hubiera revestido en relación a las mismas la condición de contribuyente. Cuando se trate del impuesto sobre los Ingresos Brutos, la expedición del certificado sólo tiene por objeto facilitar el acto y no posee efecto liberatorio, salvo cuando expresamente lo indicare el mismo certificado</w:t>
      </w:r>
      <w:r w:rsidRPr="006D4F5E">
        <w:rPr>
          <w:sz w:val="20"/>
          <w:szCs w:val="20"/>
          <w:lang w:val="es-AR"/>
        </w:rPr>
        <w:t>”. En palabras del Tribunal Fiscal de esta provincia: “</w:t>
      </w:r>
      <w:r w:rsidRPr="006D4F5E">
        <w:rPr>
          <w:i/>
          <w:iCs/>
          <w:sz w:val="20"/>
          <w:szCs w:val="20"/>
          <w:lang w:val="es-AR"/>
        </w:rPr>
        <w:t>No tengo dudas, de que se ajusta a derecho reclamar al notario como responsable solidario el pago de impuestos omitidos por los contribuyentes, por cuanto, el papel asignado al mismo constituye una carga pública, no siendo de mera forma las obligaciones a su cargo, sino por el contrario, de neto carácter sustancial. En principio deben efectuar, por un lado, la retención del impuesto y luego, el ingreso al Fisco de la suma retenida, dentro del plazo que fija la respectiva normativa. Ello obedece a que "La función pública del agente de retención lo coloca en una situación de contacto directo con la suma dineraria a recibir por el contribuyente, y ello le crea la posibilidad material de efectuar la detracción del impuesto que surja con relación al acto en que le ha tocado intervenir" (Los agentes de retención y de percepción en el derecho tributario, Héctor B. Villegas, Ediciones Depalma, 1976</w:t>
      </w:r>
      <w:r w:rsidRPr="006D4F5E">
        <w:rPr>
          <w:sz w:val="20"/>
          <w:szCs w:val="20"/>
          <w:lang w:val="es-AR"/>
        </w:rPr>
        <w:t>, (Tribunal Fiscal de la Provincia de Buenos Aires, Sala II, autos "</w:t>
      </w:r>
      <w:r w:rsidRPr="006D4F5E">
        <w:rPr>
          <w:i/>
          <w:sz w:val="20"/>
          <w:szCs w:val="20"/>
          <w:lang w:val="es-AR"/>
        </w:rPr>
        <w:t>Patch S.A.</w:t>
      </w:r>
      <w:r w:rsidRPr="006D4F5E">
        <w:rPr>
          <w:sz w:val="20"/>
          <w:szCs w:val="20"/>
          <w:lang w:val="es-AR"/>
        </w:rPr>
        <w:t>" de fecha 05/02/08).Con respecto a los tributos municipales, el Decreto-Ley 7438/68 de la Provincia de Buenos Aires que establece en su artículo 1</w:t>
      </w:r>
      <w:r w:rsidRPr="006D4F5E">
        <w:rPr>
          <w:b/>
          <w:bCs/>
          <w:sz w:val="20"/>
          <w:szCs w:val="20"/>
          <w:lang w:val="es-AR"/>
        </w:rPr>
        <w:t>:</w:t>
      </w:r>
      <w:r w:rsidRPr="006D4F5E">
        <w:rPr>
          <w:sz w:val="20"/>
          <w:szCs w:val="20"/>
          <w:lang w:val="es-AR"/>
        </w:rPr>
        <w:t xml:space="preserve"> </w:t>
      </w:r>
      <w:r w:rsidRPr="006D4F5E">
        <w:rPr>
          <w:i/>
          <w:iCs/>
          <w:sz w:val="20"/>
          <w:szCs w:val="20"/>
          <w:lang w:val="es-AR"/>
        </w:rPr>
        <w:t xml:space="preserve">“Los escribanos que deben autorizar escrituras públicas de transferencia de inmuebles o constitución de derechos reales, solicitarán a la Municipalidad respectiva una certificación de las deudas existentes relacionadas con el inmueble. El informe municipal comprenderá la deuda detallada por año hasta el de la expedición, inclusive, con especificación de las afectaciones por impuestos, tasas, derechos, construcciones de cercas, aceras y pavimentos, contribución de mejoras, todo otro servicio prestado y los recargos o multas que pudieran corresponder. No corresponderá el informe de multas por otras faltas, contravenciones o infracciones ajenas al inmueble y previstas en las ordenanzas vigentes. Las municipalidades exigirán a las empresas pavimentadoras, la constitución de domicilio legal, dentro del radio de la cabecera del partido, a cuyo objeto se fijará un plazo que no exceda de noventa (90) días, bajo apercibimiento de no informar la deuda existente y despachar el certificado con la constancia del incumplimiento de esta disposición. No será indispensable solicitar nueva certificación cuando el escribano autorizante tuviere a la vista un certificado vigente, aunque éste haya sido requerido por otro escribano.”. </w:t>
      </w:r>
      <w:r w:rsidRPr="006D4F5E">
        <w:rPr>
          <w:sz w:val="20"/>
          <w:szCs w:val="20"/>
          <w:lang w:val="es-AR"/>
        </w:rPr>
        <w:t>El artículo 5 por su parte dispone que: “</w:t>
      </w:r>
      <w:r w:rsidRPr="006D4F5E">
        <w:rPr>
          <w:i/>
          <w:iCs/>
          <w:sz w:val="20"/>
          <w:szCs w:val="20"/>
          <w:lang w:val="es-AR"/>
        </w:rPr>
        <w:t>Si dentro del plazo fijado en el artículo anterior, el informe no se expidiere por causa no imputable al escribano, la Municipalidad deberá dejar constancia en el duplicado de la solicitud de tal circunstancia en forma inmediata, liberando al escribano y comprador de toda responsabilidad sin perjuicio de los derechos de la Municipalidad de perseguir su cobro contra el enajenante como obligación personal</w:t>
      </w:r>
      <w:r w:rsidRPr="006D4F5E">
        <w:rPr>
          <w:sz w:val="20"/>
          <w:szCs w:val="20"/>
          <w:lang w:val="es-AR"/>
        </w:rPr>
        <w:t>”.</w:t>
      </w:r>
    </w:p>
  </w:footnote>
  <w:footnote w:id="6">
    <w:p w14:paraId="221064AF" w14:textId="77777777" w:rsidR="00C84830" w:rsidRPr="006D4F5E" w:rsidRDefault="00C84830" w:rsidP="00B6102E">
      <w:pPr>
        <w:spacing w:line="360" w:lineRule="auto"/>
        <w:jc w:val="both"/>
        <w:rPr>
          <w:lang w:val="es-AR"/>
        </w:rPr>
      </w:pPr>
      <w:r>
        <w:rPr>
          <w:sz w:val="20"/>
          <w:szCs w:val="20"/>
          <w:vertAlign w:val="superscript"/>
        </w:rPr>
        <w:footnoteRef/>
      </w:r>
      <w:r w:rsidRPr="006D4F5E">
        <w:rPr>
          <w:sz w:val="20"/>
          <w:szCs w:val="20"/>
          <w:lang w:val="es-AR"/>
        </w:rPr>
        <w:t xml:space="preserve"> HIGHTON, Elena “</w:t>
      </w:r>
      <w:r w:rsidRPr="006D4F5E">
        <w:rPr>
          <w:i/>
          <w:iCs/>
          <w:sz w:val="20"/>
          <w:szCs w:val="20"/>
          <w:lang w:val="es-AR"/>
        </w:rPr>
        <w:t>Cuestión de privilegios en el juicio ejecutivo con especial referencia al privilegio del fisco (Nueva interpretación teórica y funcionamiento práctico)</w:t>
      </w:r>
      <w:r w:rsidRPr="006D4F5E">
        <w:rPr>
          <w:sz w:val="20"/>
          <w:szCs w:val="20"/>
          <w:lang w:val="es-AR"/>
        </w:rPr>
        <w:t xml:space="preserve">” El Derecho 114-962. </w:t>
      </w:r>
    </w:p>
  </w:footnote>
  <w:footnote w:id="7">
    <w:p w14:paraId="69F351C2" w14:textId="77777777" w:rsidR="00C84830" w:rsidRPr="006D4F5E" w:rsidRDefault="00C84830" w:rsidP="00B6102E">
      <w:pPr>
        <w:spacing w:line="360" w:lineRule="auto"/>
        <w:jc w:val="both"/>
        <w:rPr>
          <w:lang w:val="es-AR"/>
        </w:rPr>
      </w:pPr>
      <w:r>
        <w:rPr>
          <w:sz w:val="20"/>
          <w:szCs w:val="20"/>
          <w:vertAlign w:val="superscript"/>
        </w:rPr>
        <w:footnoteRef/>
      </w:r>
      <w:r w:rsidRPr="006D4F5E">
        <w:rPr>
          <w:sz w:val="20"/>
          <w:szCs w:val="20"/>
          <w:lang w:val="es-AR"/>
        </w:rPr>
        <w:t>SALVAT, Raymundo M. “</w:t>
      </w:r>
      <w:r w:rsidRPr="006D4F5E">
        <w:rPr>
          <w:i/>
          <w:iCs/>
          <w:sz w:val="20"/>
          <w:szCs w:val="20"/>
          <w:lang w:val="es-AR"/>
        </w:rPr>
        <w:t>Tratado de Derecho Civil Argentino</w:t>
      </w:r>
      <w:r w:rsidRPr="006D4F5E">
        <w:rPr>
          <w:sz w:val="20"/>
          <w:szCs w:val="20"/>
          <w:lang w:val="es-AR"/>
        </w:rPr>
        <w:t>”, “Derechos Reales”, t. 4, act. ARGAÑARAS, Manuel, N° 2864</w:t>
      </w:r>
      <w:r w:rsidRPr="006D4F5E">
        <w:rPr>
          <w:sz w:val="20"/>
          <w:szCs w:val="20"/>
          <w:vertAlign w:val="superscript"/>
          <w:lang w:val="es-AR"/>
        </w:rPr>
        <w:t>a</w:t>
      </w:r>
      <w:r w:rsidRPr="006D4F5E">
        <w:rPr>
          <w:sz w:val="20"/>
          <w:szCs w:val="20"/>
          <w:lang w:val="es-AR"/>
        </w:rPr>
        <w:t xml:space="preserve">, pág. 572. </w:t>
      </w:r>
    </w:p>
  </w:footnote>
  <w:footnote w:id="8">
    <w:p w14:paraId="3694648E" w14:textId="77777777" w:rsidR="00C84830" w:rsidRPr="006D4F5E" w:rsidRDefault="00C84830" w:rsidP="00B6102E">
      <w:pPr>
        <w:spacing w:line="360" w:lineRule="auto"/>
        <w:jc w:val="both"/>
        <w:rPr>
          <w:lang w:val="es-AR"/>
        </w:rPr>
      </w:pPr>
      <w:r>
        <w:rPr>
          <w:sz w:val="20"/>
          <w:szCs w:val="20"/>
          <w:vertAlign w:val="superscript"/>
        </w:rPr>
        <w:footnoteRef/>
      </w:r>
      <w:r w:rsidRPr="006D4F5E">
        <w:rPr>
          <w:sz w:val="20"/>
          <w:szCs w:val="20"/>
          <w:lang w:val="es-AR"/>
        </w:rPr>
        <w:t xml:space="preserve"> HIGHTON, Elena I. ob. cit.  Más adelante nos referimos a esta conceptualización, como “atingentes a cosas determinadas”, que desde nuestro punto de vista adolece de cierta impropiedad. Veremos también que la distinción entre impuestos reales y personales obedece a más de un criterio. </w:t>
      </w:r>
    </w:p>
  </w:footnote>
  <w:footnote w:id="9">
    <w:p w14:paraId="75E276B2" w14:textId="095563B8" w:rsidR="00C84830" w:rsidRPr="006D4F5E" w:rsidRDefault="00C84830" w:rsidP="00B6102E">
      <w:pPr>
        <w:spacing w:line="360" w:lineRule="auto"/>
        <w:jc w:val="both"/>
        <w:rPr>
          <w:lang w:val="es-AR"/>
        </w:rPr>
      </w:pPr>
      <w:r>
        <w:rPr>
          <w:sz w:val="20"/>
          <w:szCs w:val="20"/>
          <w:vertAlign w:val="superscript"/>
        </w:rPr>
        <w:footnoteRef/>
      </w:r>
      <w:r w:rsidRPr="006D4F5E">
        <w:rPr>
          <w:sz w:val="20"/>
          <w:szCs w:val="20"/>
          <w:lang w:val="es-AR"/>
        </w:rPr>
        <w:t xml:space="preserve"> Es frecuente la equivalencia entre los autores que comparten la idea de la existencia de un privilegio especial en cabeza del fisco, cuando se trata de tributos vinculados a bienes determinados, y que coinciden en señalar su naturaleza como la de verdaderas cargas reales; aunque no siempre se encuentra presente: Molinario, por ejemplo, que desechó enérgicamente esta caracterización, pudo sostener a un tiempo el doble comportamiento de los privilegios fiscales como privilegios especiales o generales, según afecten o no bienes individualmente determinados del deudor (conf. MOLINARIO, Alberto D, ob. cit. pág. 263.</w:t>
      </w:r>
      <w:r>
        <w:rPr>
          <w:sz w:val="20"/>
          <w:szCs w:val="20"/>
          <w:lang w:val="es-AR"/>
        </w:rPr>
        <w:t>)</w:t>
      </w:r>
    </w:p>
  </w:footnote>
  <w:footnote w:id="10">
    <w:p w14:paraId="3C0EB0B9" w14:textId="6EC05893" w:rsidR="00C84830" w:rsidRPr="00075EFF" w:rsidRDefault="00C84830">
      <w:pPr>
        <w:pStyle w:val="Textonotapie"/>
        <w:rPr>
          <w:sz w:val="20"/>
          <w:szCs w:val="20"/>
        </w:rPr>
      </w:pPr>
      <w:r>
        <w:rPr>
          <w:rStyle w:val="Refdenotaalpie"/>
        </w:rPr>
        <w:footnoteRef/>
      </w:r>
      <w:r>
        <w:t xml:space="preserve"> </w:t>
      </w:r>
      <w:r>
        <w:rPr>
          <w:sz w:val="20"/>
          <w:szCs w:val="20"/>
        </w:rPr>
        <w:t xml:space="preserve"> JARACH, Dino, </w:t>
      </w:r>
      <w:proofErr w:type="spellStart"/>
      <w:r>
        <w:rPr>
          <w:sz w:val="20"/>
          <w:szCs w:val="20"/>
        </w:rPr>
        <w:t>Finanzas</w:t>
      </w:r>
      <w:proofErr w:type="spellEnd"/>
      <w:r>
        <w:rPr>
          <w:sz w:val="20"/>
          <w:szCs w:val="20"/>
        </w:rPr>
        <w:t xml:space="preserve"> </w:t>
      </w:r>
      <w:proofErr w:type="spellStart"/>
      <w:r>
        <w:rPr>
          <w:sz w:val="20"/>
          <w:szCs w:val="20"/>
        </w:rPr>
        <w:t>Públicas</w:t>
      </w:r>
      <w:proofErr w:type="spellEnd"/>
      <w:r>
        <w:rPr>
          <w:sz w:val="20"/>
          <w:szCs w:val="20"/>
        </w:rPr>
        <w:t xml:space="preserve"> y </w:t>
      </w:r>
      <w:proofErr w:type="spellStart"/>
      <w:r>
        <w:rPr>
          <w:sz w:val="20"/>
          <w:szCs w:val="20"/>
        </w:rPr>
        <w:t>Derecho</w:t>
      </w:r>
      <w:proofErr w:type="spellEnd"/>
      <w:r>
        <w:rPr>
          <w:sz w:val="20"/>
          <w:szCs w:val="20"/>
        </w:rPr>
        <w:t xml:space="preserve"> </w:t>
      </w:r>
      <w:proofErr w:type="spellStart"/>
      <w:r>
        <w:rPr>
          <w:sz w:val="20"/>
          <w:szCs w:val="20"/>
        </w:rPr>
        <w:t>Tributario</w:t>
      </w:r>
      <w:proofErr w:type="spellEnd"/>
      <w:r>
        <w:rPr>
          <w:sz w:val="20"/>
          <w:szCs w:val="20"/>
        </w:rPr>
        <w:t xml:space="preserve">, Ed. </w:t>
      </w:r>
      <w:proofErr w:type="spellStart"/>
      <w:r>
        <w:rPr>
          <w:sz w:val="20"/>
          <w:szCs w:val="20"/>
        </w:rPr>
        <w:t>Abeledo</w:t>
      </w:r>
      <w:proofErr w:type="spellEnd"/>
      <w:r>
        <w:rPr>
          <w:sz w:val="20"/>
          <w:szCs w:val="20"/>
        </w:rPr>
        <w:t xml:space="preserve"> Perrot, </w:t>
      </w:r>
      <w:proofErr w:type="spellStart"/>
      <w:r>
        <w:rPr>
          <w:sz w:val="20"/>
          <w:szCs w:val="20"/>
        </w:rPr>
        <w:t>pag</w:t>
      </w:r>
      <w:proofErr w:type="spellEnd"/>
      <w:r>
        <w:rPr>
          <w:sz w:val="20"/>
          <w:szCs w:val="20"/>
        </w:rPr>
        <w:t xml:space="preserve">. 372. </w:t>
      </w:r>
    </w:p>
  </w:footnote>
  <w:footnote w:id="11">
    <w:p w14:paraId="43649A7E" w14:textId="77777777" w:rsidR="00C84830" w:rsidRDefault="00C84830" w:rsidP="0028759E">
      <w:pPr>
        <w:spacing w:line="360" w:lineRule="auto"/>
        <w:jc w:val="both"/>
        <w:rPr>
          <w:sz w:val="20"/>
          <w:szCs w:val="20"/>
          <w:lang w:val="es-AR"/>
        </w:rPr>
      </w:pPr>
    </w:p>
    <w:p w14:paraId="049EA974" w14:textId="77777777" w:rsidR="00C84830" w:rsidRPr="006D4F5E" w:rsidRDefault="00C84830" w:rsidP="0028759E">
      <w:pPr>
        <w:spacing w:line="360" w:lineRule="auto"/>
        <w:jc w:val="both"/>
        <w:rPr>
          <w:lang w:val="es-AR"/>
        </w:rPr>
      </w:pPr>
      <w:r>
        <w:rPr>
          <w:sz w:val="20"/>
          <w:szCs w:val="20"/>
          <w:vertAlign w:val="superscript"/>
        </w:rPr>
        <w:footnoteRef/>
      </w:r>
      <w:r w:rsidRPr="006D4F5E">
        <w:rPr>
          <w:sz w:val="20"/>
          <w:szCs w:val="20"/>
          <w:lang w:val="es-AR"/>
        </w:rPr>
        <w:t xml:space="preserve">  Como ejemplo de este modo de razonar, puede leerse en la obra de Ponssa, siguiendo a Fornieles: “</w:t>
      </w:r>
      <w:r w:rsidRPr="006D4F5E">
        <w:rPr>
          <w:i/>
          <w:iCs/>
          <w:sz w:val="20"/>
          <w:szCs w:val="20"/>
          <w:lang w:val="es-AR"/>
        </w:rPr>
        <w:t>Los impuestos públicos directos o indirectos que gravan la persona del contribuyente, o de un modo general el conjunto de sus bienes, como el de réditos, no interesan. Los que traen el problema son los impuestos y contribuciones llamados de carácter real, porque gravan y siguen la cosa objeto del impuesto o contribución. En esta categoría están incluidos los siguientes: 1) impuestos propiamente dichos, para nuestro caso la contribución inmobiliaria; 2) tasas que cobran las municipalidades en retribución de servicios como el de alumbrado, barrido y limpieza, agua etc. Y 3) contribución por mejoras (local assesment); por ejemplo la contribución por afirmados</w:t>
      </w:r>
      <w:r w:rsidRPr="006D4F5E">
        <w:rPr>
          <w:sz w:val="20"/>
          <w:szCs w:val="20"/>
          <w:lang w:val="es-AR"/>
        </w:rPr>
        <w:t xml:space="preserve"> (PONSSA, Roberto “Doctrina General de los Privilegos” Ed. Depalma, Bs. As. 1951, pág. 32.</w:t>
      </w:r>
    </w:p>
  </w:footnote>
  <w:footnote w:id="12">
    <w:p w14:paraId="55D76795" w14:textId="00C77ABC" w:rsidR="00C84830" w:rsidRPr="006D4F5E" w:rsidRDefault="00C84830" w:rsidP="0028759E">
      <w:pPr>
        <w:spacing w:line="360" w:lineRule="auto"/>
        <w:jc w:val="both"/>
        <w:rPr>
          <w:lang w:val="es-AR"/>
        </w:rPr>
      </w:pPr>
      <w:r>
        <w:rPr>
          <w:sz w:val="20"/>
          <w:szCs w:val="20"/>
          <w:vertAlign w:val="superscript"/>
        </w:rPr>
        <w:footnoteRef/>
      </w:r>
      <w:r w:rsidRPr="006D4F5E">
        <w:rPr>
          <w:sz w:val="20"/>
          <w:szCs w:val="20"/>
          <w:lang w:val="es-AR"/>
        </w:rPr>
        <w:t xml:space="preserve">  KEMELMAJER DE CARLUCCI, Aída, </w:t>
      </w:r>
      <w:r>
        <w:rPr>
          <w:sz w:val="20"/>
          <w:szCs w:val="20"/>
          <w:lang w:val="es-AR"/>
        </w:rPr>
        <w:t xml:space="preserve">Los Privilegios en el Proceso Concursal, Ed. Astrea, Bs. As., 1975, </w:t>
      </w:r>
      <w:r w:rsidRPr="006D4F5E">
        <w:rPr>
          <w:sz w:val="20"/>
          <w:szCs w:val="20"/>
          <w:lang w:val="es-AR"/>
        </w:rPr>
        <w:t xml:space="preserve"> pág. 156</w:t>
      </w:r>
    </w:p>
  </w:footnote>
  <w:footnote w:id="13">
    <w:p w14:paraId="7EA5A908" w14:textId="01F9D783" w:rsidR="00C84830" w:rsidRPr="00075EFF" w:rsidRDefault="00C84830">
      <w:pPr>
        <w:pStyle w:val="Textonotapie"/>
        <w:rPr>
          <w:sz w:val="20"/>
          <w:szCs w:val="20"/>
        </w:rPr>
      </w:pPr>
      <w:r>
        <w:rPr>
          <w:rStyle w:val="Refdenotaalpie"/>
        </w:rPr>
        <w:footnoteRef/>
      </w:r>
      <w:r>
        <w:t xml:space="preserve"> </w:t>
      </w:r>
      <w:r>
        <w:rPr>
          <w:sz w:val="20"/>
          <w:szCs w:val="20"/>
        </w:rPr>
        <w:t xml:space="preserve">En la </w:t>
      </w:r>
      <w:proofErr w:type="spellStart"/>
      <w:r>
        <w:rPr>
          <w:sz w:val="20"/>
          <w:szCs w:val="20"/>
        </w:rPr>
        <w:t>misma</w:t>
      </w:r>
      <w:proofErr w:type="spellEnd"/>
      <w:r>
        <w:rPr>
          <w:sz w:val="20"/>
          <w:szCs w:val="20"/>
        </w:rPr>
        <w:t xml:space="preserve"> </w:t>
      </w:r>
      <w:proofErr w:type="spellStart"/>
      <w:r>
        <w:rPr>
          <w:sz w:val="20"/>
          <w:szCs w:val="20"/>
        </w:rPr>
        <w:t>obra</w:t>
      </w:r>
      <w:proofErr w:type="spellEnd"/>
      <w:r>
        <w:rPr>
          <w:sz w:val="20"/>
          <w:szCs w:val="20"/>
        </w:rPr>
        <w:t xml:space="preserve"> </w:t>
      </w:r>
      <w:proofErr w:type="spellStart"/>
      <w:r>
        <w:rPr>
          <w:sz w:val="20"/>
          <w:szCs w:val="20"/>
        </w:rPr>
        <w:t>mencionada</w:t>
      </w:r>
      <w:proofErr w:type="spellEnd"/>
      <w:r>
        <w:rPr>
          <w:sz w:val="20"/>
          <w:szCs w:val="20"/>
        </w:rPr>
        <w:t xml:space="preserve"> con </w:t>
      </w:r>
      <w:proofErr w:type="spellStart"/>
      <w:r>
        <w:rPr>
          <w:sz w:val="20"/>
          <w:szCs w:val="20"/>
        </w:rPr>
        <w:t>anterioridad</w:t>
      </w:r>
      <w:proofErr w:type="spellEnd"/>
      <w:r>
        <w:rPr>
          <w:sz w:val="20"/>
          <w:szCs w:val="20"/>
        </w:rPr>
        <w:t xml:space="preserve"> KEMELMAJER </w:t>
      </w:r>
      <w:proofErr w:type="spellStart"/>
      <w:r>
        <w:rPr>
          <w:sz w:val="20"/>
          <w:szCs w:val="20"/>
        </w:rPr>
        <w:t>considera</w:t>
      </w:r>
      <w:proofErr w:type="spellEnd"/>
      <w:r>
        <w:rPr>
          <w:sz w:val="20"/>
          <w:szCs w:val="20"/>
        </w:rPr>
        <w:t xml:space="preserve"> </w:t>
      </w:r>
      <w:proofErr w:type="spellStart"/>
      <w:r>
        <w:rPr>
          <w:sz w:val="20"/>
          <w:szCs w:val="20"/>
        </w:rPr>
        <w:t>que</w:t>
      </w:r>
      <w:proofErr w:type="spellEnd"/>
      <w:r>
        <w:rPr>
          <w:sz w:val="20"/>
          <w:szCs w:val="20"/>
        </w:rPr>
        <w:t xml:space="preserve"> en el </w:t>
      </w:r>
      <w:proofErr w:type="spellStart"/>
      <w:r>
        <w:rPr>
          <w:sz w:val="20"/>
          <w:szCs w:val="20"/>
        </w:rPr>
        <w:t>caso</w:t>
      </w:r>
      <w:proofErr w:type="spellEnd"/>
      <w:r>
        <w:rPr>
          <w:sz w:val="20"/>
          <w:szCs w:val="20"/>
        </w:rPr>
        <w:t xml:space="preserve"> del </w:t>
      </w:r>
      <w:proofErr w:type="spellStart"/>
      <w:r>
        <w:rPr>
          <w:sz w:val="20"/>
          <w:szCs w:val="20"/>
        </w:rPr>
        <w:t>Impuesto</w:t>
      </w:r>
      <w:proofErr w:type="spellEnd"/>
      <w:r>
        <w:rPr>
          <w:sz w:val="20"/>
          <w:szCs w:val="20"/>
        </w:rPr>
        <w:t xml:space="preserve"> a la </w:t>
      </w:r>
      <w:proofErr w:type="spellStart"/>
      <w:r>
        <w:rPr>
          <w:sz w:val="20"/>
          <w:szCs w:val="20"/>
        </w:rPr>
        <w:t>Transmisión</w:t>
      </w:r>
      <w:proofErr w:type="spellEnd"/>
      <w:r>
        <w:rPr>
          <w:sz w:val="20"/>
          <w:szCs w:val="20"/>
        </w:rPr>
        <w:t xml:space="preserve"> </w:t>
      </w:r>
      <w:proofErr w:type="spellStart"/>
      <w:r>
        <w:rPr>
          <w:sz w:val="20"/>
          <w:szCs w:val="20"/>
        </w:rPr>
        <w:t>Gratuita</w:t>
      </w:r>
      <w:proofErr w:type="spellEnd"/>
      <w:r>
        <w:rPr>
          <w:sz w:val="20"/>
          <w:szCs w:val="20"/>
        </w:rPr>
        <w:t xml:space="preserve"> de </w:t>
      </w:r>
      <w:proofErr w:type="spellStart"/>
      <w:r>
        <w:rPr>
          <w:sz w:val="20"/>
          <w:szCs w:val="20"/>
        </w:rPr>
        <w:t>Bienes</w:t>
      </w:r>
      <w:proofErr w:type="spellEnd"/>
      <w:r>
        <w:rPr>
          <w:sz w:val="20"/>
          <w:szCs w:val="20"/>
        </w:rPr>
        <w:t xml:space="preserve"> </w:t>
      </w:r>
      <w:proofErr w:type="spellStart"/>
      <w:r>
        <w:rPr>
          <w:sz w:val="20"/>
          <w:szCs w:val="20"/>
        </w:rPr>
        <w:t>habrá</w:t>
      </w:r>
      <w:proofErr w:type="spellEnd"/>
      <w:r>
        <w:rPr>
          <w:sz w:val="20"/>
          <w:szCs w:val="20"/>
        </w:rPr>
        <w:t xml:space="preserve"> </w:t>
      </w:r>
      <w:proofErr w:type="spellStart"/>
      <w:r>
        <w:rPr>
          <w:sz w:val="20"/>
          <w:szCs w:val="20"/>
        </w:rPr>
        <w:t>que</w:t>
      </w:r>
      <w:proofErr w:type="spellEnd"/>
      <w:r>
        <w:rPr>
          <w:sz w:val="20"/>
          <w:szCs w:val="20"/>
        </w:rPr>
        <w:t xml:space="preserve"> </w:t>
      </w:r>
      <w:proofErr w:type="spellStart"/>
      <w:r>
        <w:rPr>
          <w:sz w:val="20"/>
          <w:szCs w:val="20"/>
        </w:rPr>
        <w:t>analizar</w:t>
      </w:r>
      <w:proofErr w:type="spellEnd"/>
      <w:r>
        <w:rPr>
          <w:sz w:val="20"/>
          <w:szCs w:val="20"/>
        </w:rPr>
        <w:t xml:space="preserve"> en </w:t>
      </w:r>
      <w:proofErr w:type="spellStart"/>
      <w:r>
        <w:rPr>
          <w:sz w:val="20"/>
          <w:szCs w:val="20"/>
        </w:rPr>
        <w:t>cada</w:t>
      </w:r>
      <w:proofErr w:type="spellEnd"/>
      <w:r>
        <w:rPr>
          <w:sz w:val="20"/>
          <w:szCs w:val="20"/>
        </w:rPr>
        <w:t xml:space="preserve"> </w:t>
      </w:r>
      <w:proofErr w:type="spellStart"/>
      <w:r>
        <w:rPr>
          <w:sz w:val="20"/>
          <w:szCs w:val="20"/>
        </w:rPr>
        <w:t>caso</w:t>
      </w:r>
      <w:proofErr w:type="spellEnd"/>
      <w:r>
        <w:rPr>
          <w:sz w:val="20"/>
          <w:szCs w:val="20"/>
        </w:rPr>
        <w:t xml:space="preserve"> </w:t>
      </w:r>
      <w:proofErr w:type="spellStart"/>
      <w:r>
        <w:rPr>
          <w:sz w:val="20"/>
          <w:szCs w:val="20"/>
        </w:rPr>
        <w:t>si</w:t>
      </w:r>
      <w:proofErr w:type="spellEnd"/>
      <w:r>
        <w:rPr>
          <w:sz w:val="20"/>
          <w:szCs w:val="20"/>
        </w:rPr>
        <w:t xml:space="preserve"> </w:t>
      </w:r>
      <w:proofErr w:type="spellStart"/>
      <w:r>
        <w:rPr>
          <w:sz w:val="20"/>
          <w:szCs w:val="20"/>
        </w:rPr>
        <w:t>recae</w:t>
      </w:r>
      <w:proofErr w:type="spellEnd"/>
      <w:r>
        <w:rPr>
          <w:sz w:val="20"/>
          <w:szCs w:val="20"/>
        </w:rPr>
        <w:t xml:space="preserve"> o no </w:t>
      </w:r>
      <w:proofErr w:type="spellStart"/>
      <w:r>
        <w:rPr>
          <w:sz w:val="20"/>
          <w:szCs w:val="20"/>
        </w:rPr>
        <w:t>sobre</w:t>
      </w:r>
      <w:proofErr w:type="spellEnd"/>
      <w:r>
        <w:rPr>
          <w:sz w:val="20"/>
          <w:szCs w:val="20"/>
        </w:rPr>
        <w:t xml:space="preserve"> </w:t>
      </w:r>
      <w:proofErr w:type="spellStart"/>
      <w:r>
        <w:rPr>
          <w:sz w:val="20"/>
          <w:szCs w:val="20"/>
        </w:rPr>
        <w:t>bienes</w:t>
      </w:r>
      <w:proofErr w:type="spellEnd"/>
      <w:r>
        <w:rPr>
          <w:sz w:val="20"/>
          <w:szCs w:val="20"/>
        </w:rPr>
        <w:t xml:space="preserve"> </w:t>
      </w:r>
      <w:proofErr w:type="spellStart"/>
      <w:r>
        <w:rPr>
          <w:sz w:val="20"/>
          <w:szCs w:val="20"/>
        </w:rPr>
        <w:t>determinados</w:t>
      </w:r>
      <w:proofErr w:type="spellEnd"/>
      <w:r>
        <w:rPr>
          <w:sz w:val="20"/>
          <w:szCs w:val="20"/>
        </w:rPr>
        <w:t xml:space="preserve"> </w:t>
      </w:r>
      <w:proofErr w:type="spellStart"/>
      <w:r>
        <w:rPr>
          <w:sz w:val="20"/>
          <w:szCs w:val="20"/>
        </w:rPr>
        <w:t>ya</w:t>
      </w:r>
      <w:proofErr w:type="spellEnd"/>
      <w:r>
        <w:rPr>
          <w:sz w:val="20"/>
          <w:szCs w:val="20"/>
        </w:rPr>
        <w:t xml:space="preserve"> </w:t>
      </w:r>
      <w:proofErr w:type="spellStart"/>
      <w:r>
        <w:rPr>
          <w:sz w:val="20"/>
          <w:szCs w:val="20"/>
        </w:rPr>
        <w:t>que</w:t>
      </w:r>
      <w:proofErr w:type="spellEnd"/>
      <w:r>
        <w:rPr>
          <w:sz w:val="20"/>
          <w:szCs w:val="20"/>
        </w:rPr>
        <w:t xml:space="preserve"> </w:t>
      </w:r>
      <w:proofErr w:type="spellStart"/>
      <w:r>
        <w:rPr>
          <w:sz w:val="20"/>
          <w:szCs w:val="20"/>
        </w:rPr>
        <w:t>dicho</w:t>
      </w:r>
      <w:proofErr w:type="spellEnd"/>
      <w:r>
        <w:rPr>
          <w:sz w:val="20"/>
          <w:szCs w:val="20"/>
        </w:rPr>
        <w:t xml:space="preserve"> </w:t>
      </w:r>
      <w:proofErr w:type="spellStart"/>
      <w:r>
        <w:rPr>
          <w:sz w:val="20"/>
          <w:szCs w:val="20"/>
        </w:rPr>
        <w:t>impuesto</w:t>
      </w:r>
      <w:proofErr w:type="spellEnd"/>
      <w:r>
        <w:rPr>
          <w:sz w:val="20"/>
          <w:szCs w:val="20"/>
        </w:rPr>
        <w:t xml:space="preserve"> </w:t>
      </w:r>
      <w:proofErr w:type="spellStart"/>
      <w:r>
        <w:rPr>
          <w:sz w:val="20"/>
          <w:szCs w:val="20"/>
        </w:rPr>
        <w:t>grava</w:t>
      </w:r>
      <w:proofErr w:type="spellEnd"/>
      <w:r>
        <w:rPr>
          <w:sz w:val="20"/>
          <w:szCs w:val="20"/>
        </w:rPr>
        <w:t xml:space="preserve">, no solo los </w:t>
      </w:r>
      <w:proofErr w:type="spellStart"/>
      <w:r>
        <w:rPr>
          <w:sz w:val="20"/>
          <w:szCs w:val="20"/>
        </w:rPr>
        <w:t>actos</w:t>
      </w:r>
      <w:proofErr w:type="spellEnd"/>
      <w:r>
        <w:rPr>
          <w:sz w:val="20"/>
          <w:szCs w:val="20"/>
        </w:rPr>
        <w:t xml:space="preserve"> </w:t>
      </w:r>
      <w:proofErr w:type="spellStart"/>
      <w:r>
        <w:rPr>
          <w:sz w:val="20"/>
          <w:szCs w:val="20"/>
        </w:rPr>
        <w:t>jurídicos</w:t>
      </w:r>
      <w:proofErr w:type="spellEnd"/>
      <w:r>
        <w:rPr>
          <w:sz w:val="20"/>
          <w:szCs w:val="20"/>
        </w:rPr>
        <w:t xml:space="preserve"> de </w:t>
      </w:r>
      <w:proofErr w:type="spellStart"/>
      <w:r>
        <w:rPr>
          <w:sz w:val="20"/>
          <w:szCs w:val="20"/>
        </w:rPr>
        <w:t>última</w:t>
      </w:r>
      <w:proofErr w:type="spellEnd"/>
      <w:r>
        <w:rPr>
          <w:sz w:val="20"/>
          <w:szCs w:val="20"/>
        </w:rPr>
        <w:t xml:space="preserve"> </w:t>
      </w:r>
      <w:proofErr w:type="spellStart"/>
      <w:r>
        <w:rPr>
          <w:sz w:val="20"/>
          <w:szCs w:val="20"/>
        </w:rPr>
        <w:t>voluntad</w:t>
      </w:r>
      <w:proofErr w:type="spellEnd"/>
      <w:r>
        <w:rPr>
          <w:sz w:val="20"/>
          <w:szCs w:val="20"/>
        </w:rPr>
        <w:t xml:space="preserve"> </w:t>
      </w:r>
      <w:proofErr w:type="spellStart"/>
      <w:r>
        <w:rPr>
          <w:sz w:val="20"/>
          <w:szCs w:val="20"/>
        </w:rPr>
        <w:t>que</w:t>
      </w:r>
      <w:proofErr w:type="spellEnd"/>
      <w:r>
        <w:rPr>
          <w:sz w:val="20"/>
          <w:szCs w:val="20"/>
        </w:rPr>
        <w:t xml:space="preserve"> </w:t>
      </w:r>
      <w:proofErr w:type="spellStart"/>
      <w:r>
        <w:rPr>
          <w:sz w:val="20"/>
          <w:szCs w:val="20"/>
        </w:rPr>
        <w:t>incluyen</w:t>
      </w:r>
      <w:proofErr w:type="spellEnd"/>
      <w:r>
        <w:rPr>
          <w:sz w:val="20"/>
          <w:szCs w:val="20"/>
        </w:rPr>
        <w:t xml:space="preserve"> </w:t>
      </w:r>
      <w:proofErr w:type="spellStart"/>
      <w:r>
        <w:rPr>
          <w:sz w:val="20"/>
          <w:szCs w:val="20"/>
        </w:rPr>
        <w:t>todo</w:t>
      </w:r>
      <w:proofErr w:type="spellEnd"/>
      <w:r>
        <w:rPr>
          <w:sz w:val="20"/>
          <w:szCs w:val="20"/>
        </w:rPr>
        <w:t xml:space="preserve"> el </w:t>
      </w:r>
      <w:proofErr w:type="spellStart"/>
      <w:r>
        <w:rPr>
          <w:sz w:val="20"/>
          <w:szCs w:val="20"/>
        </w:rPr>
        <w:t>patrimonio</w:t>
      </w:r>
      <w:proofErr w:type="spellEnd"/>
      <w:r>
        <w:rPr>
          <w:sz w:val="20"/>
          <w:szCs w:val="20"/>
        </w:rPr>
        <w:t xml:space="preserve"> del </w:t>
      </w:r>
      <w:proofErr w:type="spellStart"/>
      <w:r>
        <w:rPr>
          <w:sz w:val="20"/>
          <w:szCs w:val="20"/>
        </w:rPr>
        <w:t>causante</w:t>
      </w:r>
      <w:proofErr w:type="spellEnd"/>
      <w:r>
        <w:rPr>
          <w:sz w:val="20"/>
          <w:szCs w:val="20"/>
        </w:rPr>
        <w:t xml:space="preserve">, </w:t>
      </w:r>
      <w:proofErr w:type="spellStart"/>
      <w:r>
        <w:rPr>
          <w:sz w:val="20"/>
          <w:szCs w:val="20"/>
        </w:rPr>
        <w:t>sino</w:t>
      </w:r>
      <w:proofErr w:type="spellEnd"/>
      <w:r>
        <w:rPr>
          <w:sz w:val="20"/>
          <w:szCs w:val="20"/>
        </w:rPr>
        <w:t xml:space="preserve"> </w:t>
      </w:r>
      <w:proofErr w:type="spellStart"/>
      <w:r>
        <w:rPr>
          <w:sz w:val="20"/>
          <w:szCs w:val="20"/>
        </w:rPr>
        <w:t>también</w:t>
      </w:r>
      <w:proofErr w:type="spellEnd"/>
      <w:r>
        <w:rPr>
          <w:sz w:val="20"/>
          <w:szCs w:val="20"/>
        </w:rPr>
        <w:t xml:space="preserve"> </w:t>
      </w:r>
      <w:proofErr w:type="spellStart"/>
      <w:r>
        <w:rPr>
          <w:sz w:val="20"/>
          <w:szCs w:val="20"/>
        </w:rPr>
        <w:t>actos</w:t>
      </w:r>
      <w:proofErr w:type="spellEnd"/>
      <w:r>
        <w:rPr>
          <w:sz w:val="20"/>
          <w:szCs w:val="20"/>
        </w:rPr>
        <w:t xml:space="preserve"> </w:t>
      </w:r>
      <w:proofErr w:type="spellStart"/>
      <w:r>
        <w:rPr>
          <w:sz w:val="20"/>
          <w:szCs w:val="20"/>
        </w:rPr>
        <w:t>jurídicos</w:t>
      </w:r>
      <w:proofErr w:type="spellEnd"/>
      <w:r>
        <w:rPr>
          <w:sz w:val="20"/>
          <w:szCs w:val="20"/>
        </w:rPr>
        <w:t xml:space="preserve"> a </w:t>
      </w:r>
      <w:proofErr w:type="spellStart"/>
      <w:r>
        <w:rPr>
          <w:sz w:val="20"/>
          <w:szCs w:val="20"/>
        </w:rPr>
        <w:t>título</w:t>
      </w:r>
      <w:proofErr w:type="spellEnd"/>
      <w:r>
        <w:rPr>
          <w:sz w:val="20"/>
          <w:szCs w:val="20"/>
        </w:rPr>
        <w:t xml:space="preserve"> </w:t>
      </w:r>
      <w:proofErr w:type="spellStart"/>
      <w:r>
        <w:rPr>
          <w:sz w:val="20"/>
          <w:szCs w:val="20"/>
        </w:rPr>
        <w:t>gratuito</w:t>
      </w:r>
      <w:proofErr w:type="spellEnd"/>
      <w:r>
        <w:rPr>
          <w:sz w:val="20"/>
          <w:szCs w:val="20"/>
        </w:rPr>
        <w:t xml:space="preserve"> </w:t>
      </w:r>
      <w:proofErr w:type="spellStart"/>
      <w:r>
        <w:rPr>
          <w:sz w:val="20"/>
          <w:szCs w:val="20"/>
        </w:rPr>
        <w:t>sobre</w:t>
      </w:r>
      <w:proofErr w:type="spellEnd"/>
      <w:r>
        <w:rPr>
          <w:sz w:val="20"/>
          <w:szCs w:val="20"/>
        </w:rPr>
        <w:t xml:space="preserve"> </w:t>
      </w:r>
      <w:proofErr w:type="spellStart"/>
      <w:r>
        <w:rPr>
          <w:sz w:val="20"/>
          <w:szCs w:val="20"/>
        </w:rPr>
        <w:t>ciertos</w:t>
      </w:r>
      <w:proofErr w:type="spellEnd"/>
      <w:r>
        <w:rPr>
          <w:sz w:val="20"/>
          <w:szCs w:val="20"/>
        </w:rPr>
        <w:t xml:space="preserve"> </w:t>
      </w:r>
      <w:proofErr w:type="spellStart"/>
      <w:r>
        <w:rPr>
          <w:sz w:val="20"/>
          <w:szCs w:val="20"/>
        </w:rPr>
        <w:t>bienes</w:t>
      </w:r>
      <w:proofErr w:type="spellEnd"/>
      <w:r>
        <w:rPr>
          <w:sz w:val="20"/>
          <w:szCs w:val="20"/>
        </w:rPr>
        <w:t xml:space="preserve"> (</w:t>
      </w:r>
      <w:proofErr w:type="spellStart"/>
      <w:r>
        <w:rPr>
          <w:sz w:val="20"/>
          <w:szCs w:val="20"/>
        </w:rPr>
        <w:t>donaciones</w:t>
      </w:r>
      <w:proofErr w:type="spellEnd"/>
      <w:r>
        <w:rPr>
          <w:sz w:val="20"/>
          <w:szCs w:val="20"/>
        </w:rPr>
        <w:t xml:space="preserve">) (conf. KEMELMAJER DE CARLUCCI, </w:t>
      </w:r>
      <w:proofErr w:type="spellStart"/>
      <w:r>
        <w:rPr>
          <w:sz w:val="20"/>
          <w:szCs w:val="20"/>
        </w:rPr>
        <w:t>Aída</w:t>
      </w:r>
      <w:proofErr w:type="spellEnd"/>
      <w:r>
        <w:rPr>
          <w:sz w:val="20"/>
          <w:szCs w:val="20"/>
        </w:rPr>
        <w:t xml:space="preserve">, ob. cit. </w:t>
      </w:r>
      <w:proofErr w:type="spellStart"/>
      <w:r>
        <w:rPr>
          <w:sz w:val="20"/>
          <w:szCs w:val="20"/>
        </w:rPr>
        <w:t>pág</w:t>
      </w:r>
      <w:proofErr w:type="spellEnd"/>
      <w:r>
        <w:rPr>
          <w:sz w:val="20"/>
          <w:szCs w:val="20"/>
        </w:rPr>
        <w:t xml:space="preserve">. 157).  </w:t>
      </w:r>
      <w:proofErr w:type="spellStart"/>
      <w:r>
        <w:rPr>
          <w:sz w:val="20"/>
          <w:szCs w:val="20"/>
        </w:rPr>
        <w:t>Por</w:t>
      </w:r>
      <w:proofErr w:type="spellEnd"/>
      <w:r>
        <w:rPr>
          <w:sz w:val="20"/>
          <w:szCs w:val="20"/>
        </w:rPr>
        <w:t xml:space="preserve"> lo </w:t>
      </w:r>
      <w:proofErr w:type="spellStart"/>
      <w:r>
        <w:rPr>
          <w:sz w:val="20"/>
          <w:szCs w:val="20"/>
        </w:rPr>
        <w:t>expresado</w:t>
      </w:r>
      <w:proofErr w:type="spellEnd"/>
      <w:r>
        <w:rPr>
          <w:sz w:val="20"/>
          <w:szCs w:val="20"/>
        </w:rPr>
        <w:t xml:space="preserve"> </w:t>
      </w:r>
      <w:proofErr w:type="spellStart"/>
      <w:r>
        <w:rPr>
          <w:sz w:val="20"/>
          <w:szCs w:val="20"/>
        </w:rPr>
        <w:t>más</w:t>
      </w:r>
      <w:proofErr w:type="spellEnd"/>
      <w:r>
        <w:rPr>
          <w:sz w:val="20"/>
          <w:szCs w:val="20"/>
        </w:rPr>
        <w:t xml:space="preserve"> </w:t>
      </w:r>
      <w:proofErr w:type="spellStart"/>
      <w:r>
        <w:rPr>
          <w:sz w:val="20"/>
          <w:szCs w:val="20"/>
        </w:rPr>
        <w:t>arriba</w:t>
      </w:r>
      <w:proofErr w:type="spellEnd"/>
      <w:r>
        <w:rPr>
          <w:sz w:val="20"/>
          <w:szCs w:val="20"/>
        </w:rPr>
        <w:t xml:space="preserve">, no </w:t>
      </w:r>
      <w:proofErr w:type="spellStart"/>
      <w:r>
        <w:rPr>
          <w:sz w:val="20"/>
          <w:szCs w:val="20"/>
        </w:rPr>
        <w:t>estamos</w:t>
      </w:r>
      <w:proofErr w:type="spellEnd"/>
      <w:r>
        <w:rPr>
          <w:sz w:val="20"/>
          <w:szCs w:val="20"/>
        </w:rPr>
        <w:t xml:space="preserve"> de </w:t>
      </w:r>
      <w:proofErr w:type="spellStart"/>
      <w:r>
        <w:rPr>
          <w:sz w:val="20"/>
          <w:szCs w:val="20"/>
        </w:rPr>
        <w:t>acuerdo</w:t>
      </w:r>
      <w:proofErr w:type="spellEnd"/>
      <w:r>
        <w:rPr>
          <w:sz w:val="20"/>
          <w:szCs w:val="20"/>
        </w:rPr>
        <w:t xml:space="preserve"> con </w:t>
      </w:r>
      <w:proofErr w:type="spellStart"/>
      <w:r>
        <w:rPr>
          <w:sz w:val="20"/>
          <w:szCs w:val="20"/>
        </w:rPr>
        <w:t>esta</w:t>
      </w:r>
      <w:proofErr w:type="spellEnd"/>
      <w:r>
        <w:rPr>
          <w:sz w:val="20"/>
          <w:szCs w:val="20"/>
        </w:rPr>
        <w:t xml:space="preserve"> distinction. </w:t>
      </w:r>
    </w:p>
  </w:footnote>
  <w:footnote w:id="14">
    <w:p w14:paraId="775D01B8" w14:textId="29783C1C" w:rsidR="00C84830" w:rsidRPr="00EE27D5" w:rsidRDefault="00C84830">
      <w:pPr>
        <w:pStyle w:val="Textonotapie"/>
        <w:rPr>
          <w:sz w:val="20"/>
          <w:szCs w:val="20"/>
        </w:rPr>
      </w:pPr>
      <w:r>
        <w:rPr>
          <w:rStyle w:val="Refdenotaalpie"/>
        </w:rPr>
        <w:footnoteRef/>
      </w:r>
      <w:r>
        <w:t xml:space="preserve">  </w:t>
      </w:r>
      <w:proofErr w:type="spellStart"/>
      <w:r>
        <w:rPr>
          <w:sz w:val="20"/>
          <w:szCs w:val="20"/>
        </w:rPr>
        <w:t>Así</w:t>
      </w:r>
      <w:proofErr w:type="spellEnd"/>
      <w:r>
        <w:rPr>
          <w:sz w:val="20"/>
          <w:szCs w:val="20"/>
        </w:rPr>
        <w:t xml:space="preserve"> </w:t>
      </w:r>
      <w:proofErr w:type="spellStart"/>
      <w:r>
        <w:rPr>
          <w:sz w:val="20"/>
          <w:szCs w:val="20"/>
        </w:rPr>
        <w:t>por</w:t>
      </w:r>
      <w:proofErr w:type="spellEnd"/>
      <w:r>
        <w:rPr>
          <w:sz w:val="20"/>
          <w:szCs w:val="20"/>
        </w:rPr>
        <w:t xml:space="preserve"> </w:t>
      </w:r>
      <w:proofErr w:type="spellStart"/>
      <w:r>
        <w:rPr>
          <w:sz w:val="20"/>
          <w:szCs w:val="20"/>
        </w:rPr>
        <w:t>ejemplo</w:t>
      </w:r>
      <w:proofErr w:type="spellEnd"/>
      <w:r>
        <w:rPr>
          <w:sz w:val="20"/>
          <w:szCs w:val="20"/>
        </w:rPr>
        <w:t xml:space="preserve">, con </w:t>
      </w:r>
      <w:proofErr w:type="spellStart"/>
      <w:r>
        <w:rPr>
          <w:sz w:val="20"/>
          <w:szCs w:val="20"/>
        </w:rPr>
        <w:t>cita</w:t>
      </w:r>
      <w:proofErr w:type="spellEnd"/>
      <w:r>
        <w:rPr>
          <w:sz w:val="20"/>
          <w:szCs w:val="20"/>
        </w:rPr>
        <w:t xml:space="preserve"> de </w:t>
      </w:r>
      <w:proofErr w:type="gramStart"/>
      <w:r>
        <w:rPr>
          <w:sz w:val="20"/>
          <w:szCs w:val="20"/>
        </w:rPr>
        <w:t>un</w:t>
      </w:r>
      <w:proofErr w:type="gramEnd"/>
      <w:r>
        <w:rPr>
          <w:sz w:val="20"/>
          <w:szCs w:val="20"/>
        </w:rPr>
        <w:t xml:space="preserve"> </w:t>
      </w:r>
      <w:proofErr w:type="spellStart"/>
      <w:r>
        <w:rPr>
          <w:sz w:val="20"/>
          <w:szCs w:val="20"/>
        </w:rPr>
        <w:t>precedente</w:t>
      </w:r>
      <w:proofErr w:type="spellEnd"/>
      <w:r>
        <w:rPr>
          <w:sz w:val="20"/>
          <w:szCs w:val="20"/>
        </w:rPr>
        <w:t xml:space="preserve"> de la </w:t>
      </w:r>
      <w:proofErr w:type="spellStart"/>
      <w:r>
        <w:rPr>
          <w:sz w:val="20"/>
          <w:szCs w:val="20"/>
        </w:rPr>
        <w:t>Cámara</w:t>
      </w:r>
      <w:proofErr w:type="spellEnd"/>
      <w:r>
        <w:rPr>
          <w:sz w:val="20"/>
          <w:szCs w:val="20"/>
        </w:rPr>
        <w:t xml:space="preserve"> </w:t>
      </w:r>
      <w:proofErr w:type="spellStart"/>
      <w:r>
        <w:rPr>
          <w:sz w:val="20"/>
          <w:szCs w:val="20"/>
        </w:rPr>
        <w:t>Nacional</w:t>
      </w:r>
      <w:proofErr w:type="spellEnd"/>
      <w:r>
        <w:rPr>
          <w:sz w:val="20"/>
          <w:szCs w:val="20"/>
        </w:rPr>
        <w:t xml:space="preserve"> </w:t>
      </w:r>
      <w:proofErr w:type="spellStart"/>
      <w:r>
        <w:rPr>
          <w:sz w:val="20"/>
          <w:szCs w:val="20"/>
        </w:rPr>
        <w:t>Comercial</w:t>
      </w:r>
      <w:proofErr w:type="spellEnd"/>
      <w:r>
        <w:rPr>
          <w:sz w:val="20"/>
          <w:szCs w:val="20"/>
        </w:rPr>
        <w:t xml:space="preserve"> (</w:t>
      </w:r>
      <w:proofErr w:type="spellStart"/>
      <w:r>
        <w:rPr>
          <w:sz w:val="20"/>
          <w:szCs w:val="20"/>
        </w:rPr>
        <w:t>CNCom</w:t>
      </w:r>
      <w:proofErr w:type="spellEnd"/>
      <w:r>
        <w:rPr>
          <w:sz w:val="20"/>
          <w:szCs w:val="20"/>
        </w:rPr>
        <w:t xml:space="preserve">. </w:t>
      </w:r>
      <w:proofErr w:type="spellStart"/>
      <w:r>
        <w:rPr>
          <w:sz w:val="20"/>
          <w:szCs w:val="20"/>
        </w:rPr>
        <w:t>Sala</w:t>
      </w:r>
      <w:proofErr w:type="spellEnd"/>
      <w:r>
        <w:rPr>
          <w:sz w:val="20"/>
          <w:szCs w:val="20"/>
        </w:rPr>
        <w:t xml:space="preserve"> C, 2002/09/03, “The Carpet Cleaning Company S.A. s. </w:t>
      </w:r>
      <w:proofErr w:type="spellStart"/>
      <w:r>
        <w:rPr>
          <w:sz w:val="20"/>
          <w:szCs w:val="20"/>
        </w:rPr>
        <w:t>Quiebra</w:t>
      </w:r>
      <w:proofErr w:type="spellEnd"/>
      <w:r>
        <w:rPr>
          <w:sz w:val="20"/>
          <w:szCs w:val="20"/>
        </w:rPr>
        <w:t xml:space="preserve"> s. </w:t>
      </w:r>
      <w:proofErr w:type="spellStart"/>
      <w:r>
        <w:rPr>
          <w:sz w:val="20"/>
          <w:szCs w:val="20"/>
        </w:rPr>
        <w:t>Incidente</w:t>
      </w:r>
      <w:proofErr w:type="spellEnd"/>
      <w:r>
        <w:rPr>
          <w:sz w:val="20"/>
          <w:szCs w:val="20"/>
        </w:rPr>
        <w:t xml:space="preserve"> de revision </w:t>
      </w:r>
      <w:proofErr w:type="spellStart"/>
      <w:r>
        <w:rPr>
          <w:sz w:val="20"/>
          <w:szCs w:val="20"/>
        </w:rPr>
        <w:t>por</w:t>
      </w:r>
      <w:proofErr w:type="spellEnd"/>
      <w:r>
        <w:rPr>
          <w:sz w:val="20"/>
          <w:szCs w:val="20"/>
        </w:rPr>
        <w:t xml:space="preserve"> la </w:t>
      </w:r>
      <w:proofErr w:type="spellStart"/>
      <w:r>
        <w:rPr>
          <w:sz w:val="20"/>
          <w:szCs w:val="20"/>
        </w:rPr>
        <w:t>Municipalidad</w:t>
      </w:r>
      <w:proofErr w:type="spellEnd"/>
      <w:r>
        <w:rPr>
          <w:sz w:val="20"/>
          <w:szCs w:val="20"/>
        </w:rPr>
        <w:t xml:space="preserve"> de Vicente Lopez) se ha </w:t>
      </w:r>
      <w:proofErr w:type="spellStart"/>
      <w:r>
        <w:rPr>
          <w:sz w:val="20"/>
          <w:szCs w:val="20"/>
        </w:rPr>
        <w:t>pronunciado</w:t>
      </w:r>
      <w:proofErr w:type="spellEnd"/>
      <w:r>
        <w:rPr>
          <w:sz w:val="20"/>
          <w:szCs w:val="20"/>
        </w:rPr>
        <w:t xml:space="preserve"> Julia Villanueva (conf. VILLANUEVA, Julia, </w:t>
      </w:r>
      <w:proofErr w:type="spellStart"/>
      <w:r>
        <w:rPr>
          <w:sz w:val="20"/>
          <w:szCs w:val="20"/>
        </w:rPr>
        <w:t>Privilegios</w:t>
      </w:r>
      <w:proofErr w:type="spellEnd"/>
      <w:r>
        <w:rPr>
          <w:sz w:val="20"/>
          <w:szCs w:val="20"/>
        </w:rPr>
        <w:t xml:space="preserve">, Ed. </w:t>
      </w:r>
      <w:proofErr w:type="spellStart"/>
      <w:r>
        <w:rPr>
          <w:sz w:val="20"/>
          <w:szCs w:val="20"/>
        </w:rPr>
        <w:t>Rubinzal</w:t>
      </w:r>
      <w:proofErr w:type="spellEnd"/>
      <w:r>
        <w:rPr>
          <w:sz w:val="20"/>
          <w:szCs w:val="20"/>
        </w:rPr>
        <w:t xml:space="preserve"> </w:t>
      </w:r>
      <w:proofErr w:type="spellStart"/>
      <w:r>
        <w:rPr>
          <w:sz w:val="20"/>
          <w:szCs w:val="20"/>
        </w:rPr>
        <w:t>Culzoni</w:t>
      </w:r>
      <w:proofErr w:type="spellEnd"/>
      <w:r>
        <w:rPr>
          <w:sz w:val="20"/>
          <w:szCs w:val="20"/>
        </w:rPr>
        <w:t xml:space="preserve">, </w:t>
      </w:r>
      <w:proofErr w:type="spellStart"/>
      <w:r>
        <w:rPr>
          <w:sz w:val="20"/>
          <w:szCs w:val="20"/>
        </w:rPr>
        <w:t>pág</w:t>
      </w:r>
      <w:proofErr w:type="spellEnd"/>
      <w:r>
        <w:rPr>
          <w:sz w:val="20"/>
          <w:szCs w:val="20"/>
        </w:rPr>
        <w:t xml:space="preserve">. 178).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E64D9"/>
    <w:multiLevelType w:val="hybridMultilevel"/>
    <w:tmpl w:val="893C51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59E"/>
    <w:rsid w:val="00042CA0"/>
    <w:rsid w:val="00075EFF"/>
    <w:rsid w:val="00080905"/>
    <w:rsid w:val="00141D01"/>
    <w:rsid w:val="0018500F"/>
    <w:rsid w:val="001D6BC9"/>
    <w:rsid w:val="0020470C"/>
    <w:rsid w:val="0028759E"/>
    <w:rsid w:val="00307984"/>
    <w:rsid w:val="003411FB"/>
    <w:rsid w:val="004C5F6A"/>
    <w:rsid w:val="004D3334"/>
    <w:rsid w:val="005A6757"/>
    <w:rsid w:val="006448CA"/>
    <w:rsid w:val="006E11EF"/>
    <w:rsid w:val="00815F04"/>
    <w:rsid w:val="0090012C"/>
    <w:rsid w:val="00934673"/>
    <w:rsid w:val="00A171D8"/>
    <w:rsid w:val="00A62730"/>
    <w:rsid w:val="00B522A5"/>
    <w:rsid w:val="00B6102E"/>
    <w:rsid w:val="00C84830"/>
    <w:rsid w:val="00CD575C"/>
    <w:rsid w:val="00E10332"/>
    <w:rsid w:val="00EE27D5"/>
    <w:rsid w:val="00F10279"/>
    <w:rsid w:val="00FE2E5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B07D3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59E"/>
    <w:pPr>
      <w:spacing w:after="200" w:line="276" w:lineRule="auto"/>
    </w:pPr>
    <w:rPr>
      <w:rFonts w:eastAsiaTheme="minorHAns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8759E"/>
    <w:pPr>
      <w:ind w:left="720"/>
      <w:contextualSpacing/>
    </w:pPr>
  </w:style>
  <w:style w:type="paragraph" w:styleId="Textonotapie">
    <w:name w:val="footnote text"/>
    <w:basedOn w:val="Normal"/>
    <w:link w:val="TextonotapieCar"/>
    <w:uiPriority w:val="99"/>
    <w:unhideWhenUsed/>
    <w:rsid w:val="00075EFF"/>
    <w:pPr>
      <w:spacing w:after="0" w:line="240" w:lineRule="auto"/>
    </w:pPr>
    <w:rPr>
      <w:sz w:val="24"/>
      <w:szCs w:val="24"/>
    </w:rPr>
  </w:style>
  <w:style w:type="character" w:customStyle="1" w:styleId="TextonotapieCar">
    <w:name w:val="Texto nota pie Car"/>
    <w:basedOn w:val="Fuentedeprrafopredeter"/>
    <w:link w:val="Textonotapie"/>
    <w:uiPriority w:val="99"/>
    <w:rsid w:val="00075EFF"/>
    <w:rPr>
      <w:rFonts w:eastAsiaTheme="minorHAnsi"/>
      <w:lang w:val="en-US" w:eastAsia="en-US"/>
    </w:rPr>
  </w:style>
  <w:style w:type="character" w:styleId="Refdenotaalpie">
    <w:name w:val="footnote reference"/>
    <w:basedOn w:val="Fuentedeprrafopredeter"/>
    <w:uiPriority w:val="99"/>
    <w:unhideWhenUsed/>
    <w:rsid w:val="00075EFF"/>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59E"/>
    <w:pPr>
      <w:spacing w:after="200" w:line="276" w:lineRule="auto"/>
    </w:pPr>
    <w:rPr>
      <w:rFonts w:eastAsiaTheme="minorHAns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8759E"/>
    <w:pPr>
      <w:ind w:left="720"/>
      <w:contextualSpacing/>
    </w:pPr>
  </w:style>
  <w:style w:type="paragraph" w:styleId="Textonotapie">
    <w:name w:val="footnote text"/>
    <w:basedOn w:val="Normal"/>
    <w:link w:val="TextonotapieCar"/>
    <w:uiPriority w:val="99"/>
    <w:unhideWhenUsed/>
    <w:rsid w:val="00075EFF"/>
    <w:pPr>
      <w:spacing w:after="0" w:line="240" w:lineRule="auto"/>
    </w:pPr>
    <w:rPr>
      <w:sz w:val="24"/>
      <w:szCs w:val="24"/>
    </w:rPr>
  </w:style>
  <w:style w:type="character" w:customStyle="1" w:styleId="TextonotapieCar">
    <w:name w:val="Texto nota pie Car"/>
    <w:basedOn w:val="Fuentedeprrafopredeter"/>
    <w:link w:val="Textonotapie"/>
    <w:uiPriority w:val="99"/>
    <w:rsid w:val="00075EFF"/>
    <w:rPr>
      <w:rFonts w:eastAsiaTheme="minorHAnsi"/>
      <w:lang w:val="en-US" w:eastAsia="en-US"/>
    </w:rPr>
  </w:style>
  <w:style w:type="character" w:styleId="Refdenotaalpie">
    <w:name w:val="footnote reference"/>
    <w:basedOn w:val="Fuentedeprrafopredeter"/>
    <w:uiPriority w:val="99"/>
    <w:unhideWhenUsed/>
    <w:rsid w:val="00075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12</Pages>
  <Words>3819</Words>
  <Characters>21005</Characters>
  <Application>Microsoft Macintosh Word</Application>
  <DocSecurity>0</DocSecurity>
  <Lines>175</Lines>
  <Paragraphs>49</Paragraphs>
  <ScaleCrop>false</ScaleCrop>
  <Company/>
  <LinksUpToDate>false</LinksUpToDate>
  <CharactersWithSpaces>24775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Kalemkerian</dc:creator>
  <cp:keywords/>
  <dc:description/>
  <cp:lastModifiedBy>Fernando Kalemkerian</cp:lastModifiedBy>
  <cp:revision>9</cp:revision>
  <cp:lastPrinted>2015-10-14T21:26:00Z</cp:lastPrinted>
  <dcterms:created xsi:type="dcterms:W3CDTF">2015-10-12T18:58:00Z</dcterms:created>
  <dcterms:modified xsi:type="dcterms:W3CDTF">2015-10-14T23:03:00Z</dcterms:modified>
</cp:coreProperties>
</file>